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autoSpaceDE/>
        <w:autoSpaceDN/>
        <w:bidi w:val="0"/>
        <w:spacing w:before="0" w:beforeAutospacing="0" w:after="0" w:afterAutospacing="0" w:line="576" w:lineRule="exact"/>
        <w:ind w:firstLine="880" w:firstLineChars="200"/>
        <w:jc w:val="both"/>
        <w:textAlignment w:val="auto"/>
        <w:rPr>
          <w:rFonts w:ascii="方正小标宋简体" w:hAnsi="方正小标宋简体" w:eastAsia="方正小标宋简体" w:cs="方正小标宋简体"/>
          <w:b w:val="0"/>
          <w:color w:val="000000" w:themeColor="text1"/>
          <w:w w:val="95"/>
          <w:sz w:val="44"/>
          <w:szCs w:val="44"/>
          <w:highlight w:val="none"/>
          <w14:textFill>
            <w14:solidFill>
              <w14:schemeClr w14:val="tx1"/>
            </w14:solidFill>
          </w14:textFill>
        </w:rPr>
      </w:pPr>
      <w:r>
        <w:rPr>
          <w:rFonts w:hint="eastAsia" w:ascii="方正小标宋简体" w:hAnsi="方正小标宋简体" w:eastAsia="方正小标宋简体" w:cs="方正小标宋简体"/>
          <w:b w:val="0"/>
          <w:color w:val="000000" w:themeColor="text1"/>
          <w:spacing w:val="11"/>
          <w:w w:val="95"/>
          <w:sz w:val="44"/>
          <w:szCs w:val="44"/>
          <w:highlight w:val="none"/>
          <w:lang w:val="en-US" w:eastAsia="zh-CN"/>
          <w14:textFill>
            <w14:solidFill>
              <w14:schemeClr w14:val="tx1"/>
            </w14:solidFill>
          </w14:textFill>
        </w:rPr>
        <w:t>旺苍</w:t>
      </w:r>
      <w:r>
        <w:rPr>
          <w:rFonts w:hint="eastAsia" w:ascii="方正小标宋简体" w:hAnsi="方正小标宋简体" w:eastAsia="方正小标宋简体" w:cs="方正小标宋简体"/>
          <w:b w:val="0"/>
          <w:color w:val="000000" w:themeColor="text1"/>
          <w:spacing w:val="11"/>
          <w:w w:val="95"/>
          <w:sz w:val="44"/>
          <w:szCs w:val="44"/>
          <w:highlight w:val="none"/>
          <w:lang w:eastAsia="zh-CN"/>
          <w14:textFill>
            <w14:solidFill>
              <w14:schemeClr w14:val="tx1"/>
            </w14:solidFill>
          </w14:textFill>
        </w:rPr>
        <w:t>县</w:t>
      </w:r>
      <w:r>
        <w:rPr>
          <w:rFonts w:hint="eastAsia" w:ascii="方正小标宋简体" w:hAnsi="方正小标宋简体" w:eastAsia="方正小标宋简体" w:cs="方正小标宋简体"/>
          <w:b w:val="0"/>
          <w:color w:val="000000" w:themeColor="text1"/>
          <w:spacing w:val="11"/>
          <w:w w:val="95"/>
          <w:sz w:val="44"/>
          <w:szCs w:val="44"/>
          <w:highlight w:val="none"/>
          <w14:textFill>
            <w14:solidFill>
              <w14:schemeClr w14:val="tx1"/>
            </w14:solidFill>
          </w14:textFill>
        </w:rPr>
        <w:t>青年发展规划</w:t>
      </w:r>
      <w:r>
        <w:rPr>
          <w:rFonts w:hint="eastAsia" w:ascii="方正小标宋简体" w:hAnsi="方正小标宋简体" w:eastAsia="方正小标宋简体" w:cs="方正小标宋简体"/>
          <w:b w:val="0"/>
          <w:color w:val="000000" w:themeColor="text1"/>
          <w:w w:val="95"/>
          <w:sz w:val="44"/>
          <w:szCs w:val="44"/>
          <w:highlight w:val="none"/>
          <w14:textFill>
            <w14:solidFill>
              <w14:schemeClr w14:val="tx1"/>
            </w14:solidFill>
          </w14:textFill>
        </w:rPr>
        <w:t>（</w:t>
      </w:r>
      <w:r>
        <w:rPr>
          <w:rFonts w:hint="eastAsia" w:ascii="方正小标宋简体" w:hAnsi="方正小标宋简体" w:eastAsia="方正小标宋简体" w:cs="方正小标宋简体"/>
          <w:b w:val="0"/>
          <w:color w:val="000000" w:themeColor="text1"/>
          <w:w w:val="95"/>
          <w:sz w:val="44"/>
          <w:szCs w:val="44"/>
          <w:highlight w:val="none"/>
          <w:lang w:val="en-US"/>
          <w14:textFill>
            <w14:solidFill>
              <w14:schemeClr w14:val="tx1"/>
            </w14:solidFill>
          </w14:textFill>
        </w:rPr>
        <w:t>2021</w:t>
      </w:r>
      <w:r>
        <w:rPr>
          <w:rFonts w:hint="eastAsia" w:ascii="方正小标宋简体" w:hAnsi="方正小标宋简体" w:eastAsia="方正小标宋简体" w:cs="方正小标宋简体"/>
          <w:b w:val="0"/>
          <w:color w:val="000000" w:themeColor="text1"/>
          <w:w w:val="95"/>
          <w:sz w:val="44"/>
          <w:szCs w:val="44"/>
          <w:highlight w:val="none"/>
          <w:lang w:val="en-US" w:eastAsia="zh-CN"/>
          <w14:textFill>
            <w14:solidFill>
              <w14:schemeClr w14:val="tx1"/>
            </w14:solidFill>
          </w14:textFill>
        </w:rPr>
        <w:t>—</w:t>
      </w:r>
      <w:r>
        <w:rPr>
          <w:rFonts w:hint="eastAsia" w:ascii="方正小标宋简体" w:hAnsi="方正小标宋简体" w:eastAsia="方正小标宋简体" w:cs="方正小标宋简体"/>
          <w:b w:val="0"/>
          <w:color w:val="000000" w:themeColor="text1"/>
          <w:w w:val="95"/>
          <w:sz w:val="44"/>
          <w:szCs w:val="44"/>
          <w:highlight w:val="none"/>
          <w:lang w:val="en-US"/>
          <w14:textFill>
            <w14:solidFill>
              <w14:schemeClr w14:val="tx1"/>
            </w14:solidFill>
          </w14:textFill>
        </w:rPr>
        <w:t>2025年</w:t>
      </w:r>
      <w:r>
        <w:rPr>
          <w:rFonts w:hint="eastAsia" w:ascii="方正小标宋简体" w:hAnsi="方正小标宋简体" w:eastAsia="方正小标宋简体" w:cs="方正小标宋简体"/>
          <w:b w:val="0"/>
          <w:color w:val="000000" w:themeColor="text1"/>
          <w:w w:val="95"/>
          <w:sz w:val="44"/>
          <w:szCs w:val="44"/>
          <w:highlight w:val="none"/>
          <w14:textFill>
            <w14:solidFill>
              <w14:schemeClr w14:val="tx1"/>
            </w14:solidFill>
          </w14:textFill>
        </w:rPr>
        <w:t>）</w:t>
      </w:r>
    </w:p>
    <w:p>
      <w:pPr>
        <w:pStyle w:val="3"/>
        <w:keepNext w:val="0"/>
        <w:keepLines w:val="0"/>
        <w:pageBreakBefore w:val="0"/>
        <w:widowControl w:val="0"/>
        <w:kinsoku/>
        <w:wordWrap/>
        <w:autoSpaceDE/>
        <w:autoSpaceDN/>
        <w:bidi w:val="0"/>
        <w:spacing w:before="0" w:beforeAutospacing="0" w:after="0" w:afterAutospacing="0" w:line="576" w:lineRule="exact"/>
        <w:jc w:val="center"/>
        <w:textAlignment w:val="auto"/>
        <w:rPr>
          <w:rFonts w:ascii="楷体_GB2312" w:hAnsi="楷体_GB2312" w:eastAsia="楷体_GB2312" w:cs="楷体_GB2312"/>
          <w:b/>
          <w:bCs/>
          <w:color w:val="000000" w:themeColor="text1"/>
          <w:spacing w:val="0"/>
          <w:sz w:val="36"/>
          <w:szCs w:val="36"/>
          <w:highlight w:val="none"/>
          <w14:textFill>
            <w14:solidFill>
              <w14:schemeClr w14:val="tx1"/>
            </w14:solidFill>
          </w14:textFill>
        </w:rPr>
      </w:pPr>
      <w:r>
        <w:rPr>
          <w:rFonts w:hint="eastAsia" w:ascii="楷体_GB2312" w:hAnsi="楷体_GB2312" w:eastAsia="楷体_GB2312" w:cs="楷体_GB2312"/>
          <w:b/>
          <w:bCs/>
          <w:color w:val="000000" w:themeColor="text1"/>
          <w:spacing w:val="0"/>
          <w:sz w:val="36"/>
          <w:szCs w:val="36"/>
          <w:highlight w:val="none"/>
          <w14:textFill>
            <w14:solidFill>
              <w14:schemeClr w14:val="tx1"/>
            </w14:solidFill>
          </w14:textFill>
        </w:rPr>
        <w:t>（</w:t>
      </w:r>
      <w:r>
        <w:rPr>
          <w:rFonts w:hint="eastAsia" w:ascii="楷体_GB2312" w:hAnsi="楷体_GB2312" w:eastAsia="楷体_GB2312" w:cs="楷体_GB2312"/>
          <w:b/>
          <w:bCs/>
          <w:color w:val="000000" w:themeColor="text1"/>
          <w:spacing w:val="0"/>
          <w:sz w:val="36"/>
          <w:szCs w:val="36"/>
          <w:highlight w:val="none"/>
          <w:lang w:val="en-US" w:eastAsia="zh-CN"/>
          <w14:textFill>
            <w14:solidFill>
              <w14:schemeClr w14:val="tx1"/>
            </w14:solidFill>
          </w14:textFill>
        </w:rPr>
        <w:t>征求意见</w:t>
      </w:r>
      <w:r>
        <w:rPr>
          <w:rFonts w:hint="eastAsia" w:ascii="楷体_GB2312" w:hAnsi="楷体_GB2312" w:eastAsia="楷体_GB2312" w:cs="楷体_GB2312"/>
          <w:b/>
          <w:bCs/>
          <w:color w:val="000000" w:themeColor="text1"/>
          <w:spacing w:val="0"/>
          <w:sz w:val="36"/>
          <w:szCs w:val="36"/>
          <w:highlight w:val="none"/>
          <w14:textFill>
            <w14:solidFill>
              <w14:schemeClr w14:val="tx1"/>
            </w14:solidFill>
          </w14:textFill>
        </w:rPr>
        <w:t>稿）</w:t>
      </w:r>
    </w:p>
    <w:p>
      <w:pPr>
        <w:keepNext w:val="0"/>
        <w:keepLines w:val="0"/>
        <w:pageBreakBefore w:val="0"/>
        <w:widowControl w:val="0"/>
        <w:kinsoku/>
        <w:wordWrap/>
        <w:autoSpaceDE/>
        <w:autoSpaceDN/>
        <w:bidi w:val="0"/>
        <w:spacing w:line="576" w:lineRule="exact"/>
        <w:ind w:firstLine="640" w:firstLineChars="200"/>
        <w:jc w:val="both"/>
        <w:textAlignment w:val="auto"/>
        <w:rPr>
          <w:color w:val="000000" w:themeColor="text1"/>
          <w:sz w:val="32"/>
          <w:szCs w:val="32"/>
          <w:highlight w:val="none"/>
          <w14:textFill>
            <w14:solidFill>
              <w14:schemeClr w14:val="tx1"/>
            </w14:solidFill>
          </w14:textFill>
        </w:rPr>
      </w:pPr>
    </w:p>
    <w:p>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支持青年全面发展</w:t>
      </w:r>
      <w:bookmarkStart w:id="0" w:name="_GoBack"/>
      <w:bookmarkEnd w:id="0"/>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，持续优化青年发展政策、完善工作机制</w:t>
      </w:r>
      <w:r>
        <w:rPr>
          <w:rFonts w:hint="eastAsia" w:ascii="仿宋_GB2312" w:hAnsi="仿宋_GB2312" w:eastAsia="仿宋_GB2312" w:cs="仿宋_GB2312"/>
          <w:color w:val="000000" w:themeColor="text1"/>
          <w:sz w:val="32"/>
          <w:szCs w:val="32"/>
          <w:highlight w:val="none"/>
          <w14:textFill>
            <w14:solidFill>
              <w14:schemeClr w14:val="tx1"/>
            </w14:solidFill>
          </w14:textFill>
        </w:rPr>
        <w:t>，推进青年发展友好型城市建设，</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深入贯彻落实</w:t>
      </w:r>
      <w:r>
        <w:rPr>
          <w:rFonts w:hint="eastAsia" w:ascii="仿宋_GB2312" w:hAnsi="仿宋_GB2312" w:eastAsia="仿宋_GB2312" w:cs="仿宋_GB2312"/>
          <w:color w:val="000000" w:themeColor="text1"/>
          <w:sz w:val="32"/>
          <w:szCs w:val="32"/>
          <w:highlight w:val="none"/>
          <w14:textFill>
            <w14:solidFill>
              <w14:schemeClr w14:val="tx1"/>
            </w14:solidFill>
          </w14:textFill>
        </w:rPr>
        <w:t>《中共四川省委、四川省人民政府关于印发〈四川省中长期青年发展规划（2017—2025年）〉的通知》文件精神，</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根据有关法律要求和政策文件，</w:t>
      </w:r>
      <w:r>
        <w:rPr>
          <w:rFonts w:hint="eastAsia" w:ascii="仿宋_GB2312" w:hAnsi="仿宋_GB2312" w:eastAsia="仿宋_GB2312" w:cs="仿宋_GB2312"/>
          <w:color w:val="000000" w:themeColor="text1"/>
          <w:sz w:val="32"/>
          <w:szCs w:val="32"/>
          <w:highlight w:val="none"/>
          <w14:textFill>
            <w14:solidFill>
              <w14:schemeClr w14:val="tx1"/>
            </w14:solidFill>
          </w14:textFill>
        </w:rPr>
        <w:t>结合</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旺苍县经济社会发展的总体目标和青年发展需求</w:t>
      </w:r>
      <w:r>
        <w:rPr>
          <w:rFonts w:hint="eastAsia" w:ascii="仿宋_GB2312" w:hAnsi="仿宋_GB2312" w:eastAsia="仿宋_GB2312" w:cs="仿宋_GB2312"/>
          <w:color w:val="000000" w:themeColor="text1"/>
          <w:sz w:val="32"/>
          <w:szCs w:val="32"/>
          <w:highlight w:val="none"/>
          <w14:textFill>
            <w14:solidFill>
              <w14:schemeClr w14:val="tx1"/>
            </w14:solidFill>
          </w14:textFill>
        </w:rPr>
        <w:t>，制定本规划。</w:t>
      </w:r>
    </w:p>
    <w:p>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本规划所指的青年，年龄范围是14—35周岁（规划中涉及婚姻、就业、未成年人保护等领域，年龄界限依据有关法律法规的规定）。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黑体" w:hAnsi="黑体" w:eastAsia="黑体" w:cs="黑体"/>
          <w:b w:val="0"/>
          <w:bCs/>
          <w:color w:val="000000" w:themeColor="text1"/>
          <w:sz w:val="32"/>
          <w:szCs w:val="32"/>
          <w:highlight w:val="none"/>
          <w14:textFill>
            <w14:solidFill>
              <w14:schemeClr w14:val="tx1"/>
            </w14:solidFill>
          </w14:textFill>
        </w:rPr>
      </w:pPr>
      <w:r>
        <w:rPr>
          <w:rFonts w:hint="eastAsia" w:ascii="黑体" w:hAnsi="黑体" w:eastAsia="黑体" w:cs="黑体"/>
          <w:b w:val="0"/>
          <w:bCs/>
          <w:color w:val="000000" w:themeColor="text1"/>
          <w:sz w:val="32"/>
          <w:szCs w:val="32"/>
          <w:highlight w:val="none"/>
          <w:shd w:val="clear" w:color="auto" w:fill="FFFFFF"/>
          <w14:textFill>
            <w14:solidFill>
              <w14:schemeClr w14:val="tx1"/>
            </w14:solidFill>
          </w14:textFill>
        </w:rPr>
        <w:t>一、总体要求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黑体" w:hAnsi="黑体" w:eastAsia="黑体" w:cs="黑体"/>
          <w:bCs/>
          <w:color w:val="000000" w:themeColor="text1"/>
          <w:sz w:val="32"/>
          <w:szCs w:val="32"/>
          <w:highlight w:val="none"/>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以习近平新时代中国特色社会主义思想为指导，全面贯彻落实党的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二十大</w:t>
      </w:r>
      <w:r>
        <w:rPr>
          <w:rFonts w:hint="eastAsia" w:ascii="仿宋_GB2312" w:hAnsi="仿宋_GB2312" w:eastAsia="仿宋_GB2312" w:cs="仿宋_GB2312"/>
          <w:color w:val="000000" w:themeColor="text1"/>
          <w:sz w:val="32"/>
          <w:szCs w:val="32"/>
          <w:highlight w:val="none"/>
          <w14:textFill>
            <w14:solidFill>
              <w14:schemeClr w14:val="tx1"/>
            </w14:solidFill>
          </w14:textFill>
        </w:rPr>
        <w:t>和</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二十届一中</w:t>
      </w:r>
      <w:r>
        <w:rPr>
          <w:rFonts w:hint="eastAsia" w:ascii="仿宋_GB2312" w:hAnsi="仿宋_GB2312" w:eastAsia="仿宋_GB2312" w:cs="仿宋_GB2312"/>
          <w:color w:val="000000" w:themeColor="text1"/>
          <w:sz w:val="32"/>
          <w:szCs w:val="32"/>
          <w:highlight w:val="none"/>
          <w14:textFill>
            <w14:solidFill>
              <w14:schemeClr w14:val="tx1"/>
            </w14:solidFill>
          </w14:textFill>
        </w:rPr>
        <w:t>全会精神，深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入贯彻习近平总书记对四川的重要讲话精神，贯彻落实习近平总书记关于青年工作的重要论述，牢牢把握新时代中国青年运动的主题和方向，新时代中国青年的使命，坚持党管青年的原则，坚定以习近平新时代中国特色社会主义思想武装青年，关心青年成长，树立青年优先发展理念，促进青年发展。坚持党政主导，有效整合社会资源，不断创新青年工作模式；坚持以青年为本，优化青年成长环境，服务青年紧迫需求，维护青年发展权益；把服务与成才紧密</w:t>
      </w:r>
      <w:r>
        <w:rPr>
          <w:rFonts w:hint="eastAsia" w:ascii="仿宋_GB2312" w:hAnsi="仿宋_GB2312" w:eastAsia="仿宋_GB2312" w:cs="仿宋_GB2312"/>
          <w:color w:val="000000" w:themeColor="text1"/>
          <w:sz w:val="32"/>
          <w:szCs w:val="32"/>
          <w:highlight w:val="none"/>
          <w14:textFill>
            <w14:solidFill>
              <w14:schemeClr w14:val="tx1"/>
            </w14:solidFill>
          </w14:textFill>
        </w:rPr>
        <w:t>结合，让青年在</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旺苍</w:t>
      </w:r>
      <w:r>
        <w:rPr>
          <w:rFonts w:hint="eastAsia" w:ascii="仿宋_GB2312" w:hAnsi="仿宋_GB2312" w:eastAsia="仿宋_GB2312" w:cs="仿宋_GB2312"/>
          <w:color w:val="000000" w:themeColor="text1"/>
          <w:sz w:val="32"/>
          <w:szCs w:val="32"/>
          <w:highlight w:val="none"/>
          <w14:textFill>
            <w14:solidFill>
              <w14:schemeClr w14:val="tx1"/>
            </w14:solidFill>
          </w14:textFill>
        </w:rPr>
        <w:t>有更多的获得感、幸福感、安全感，共同营造有利于青年发展的良好环境。到202</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5</w:t>
      </w:r>
      <w:r>
        <w:rPr>
          <w:rFonts w:hint="eastAsia" w:ascii="仿宋_GB2312" w:hAnsi="仿宋_GB2312" w:eastAsia="仿宋_GB2312" w:cs="仿宋_GB2312"/>
          <w:color w:val="000000" w:themeColor="text1"/>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旺苍</w:t>
      </w:r>
      <w:r>
        <w:rPr>
          <w:rFonts w:hint="eastAsia" w:ascii="仿宋_GB2312" w:hAnsi="仿宋_GB2312" w:eastAsia="仿宋_GB2312" w:cs="仿宋_GB2312"/>
          <w:color w:val="000000" w:themeColor="text1"/>
          <w:sz w:val="32"/>
          <w:szCs w:val="32"/>
          <w:highlight w:val="none"/>
          <w14:textFill>
            <w14:solidFill>
              <w14:schemeClr w14:val="tx1"/>
            </w14:solidFill>
          </w14:textFill>
        </w:rPr>
        <w:t>的青年发展政策体系</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和</w:t>
      </w:r>
      <w:r>
        <w:rPr>
          <w:rFonts w:hint="eastAsia" w:ascii="仿宋_GB2312" w:hAnsi="仿宋_GB2312" w:eastAsia="仿宋_GB2312" w:cs="仿宋_GB2312"/>
          <w:color w:val="000000" w:themeColor="text1"/>
          <w:sz w:val="32"/>
          <w:szCs w:val="32"/>
          <w:highlight w:val="none"/>
          <w14:textFill>
            <w14:solidFill>
              <w14:schemeClr w14:val="tx1"/>
            </w14:solidFill>
          </w14:textFill>
        </w:rPr>
        <w:t>工作机制更加完善，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旺苍</w:t>
      </w:r>
      <w:r>
        <w:rPr>
          <w:rFonts w:hint="eastAsia" w:ascii="仿宋_GB2312" w:hAnsi="仿宋_GB2312" w:eastAsia="仿宋_GB2312" w:cs="仿宋_GB2312"/>
          <w:color w:val="000000" w:themeColor="text1"/>
          <w:sz w:val="32"/>
          <w:szCs w:val="32"/>
          <w:highlight w:val="none"/>
          <w14:textFill>
            <w14:solidFill>
              <w14:schemeClr w14:val="tx1"/>
            </w14:solidFill>
          </w14:textFill>
        </w:rPr>
        <w:t>青年的思想政治素质和全面发展水平明显提升，</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不断成为志存高远、德才并重，堪当实现中华民族伟大复兴中国梦历史重任的新时代青年</w:t>
      </w:r>
      <w:r>
        <w:rPr>
          <w:rFonts w:hint="eastAsia" w:ascii="仿宋_GB2312" w:hAnsi="仿宋_GB2312" w:eastAsia="仿宋_GB2312" w:cs="仿宋_GB2312"/>
          <w:color w:val="000000" w:themeColor="text1"/>
          <w:sz w:val="32"/>
          <w:szCs w:val="32"/>
          <w:highlight w:val="none"/>
          <w14:textFill>
            <w14:solidFill>
              <w14:schemeClr w14:val="tx1"/>
            </w14:solidFill>
          </w14:textFill>
        </w:rPr>
        <w:t>，更多的青年来到</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旺苍</w:t>
      </w:r>
      <w:r>
        <w:rPr>
          <w:rFonts w:hint="eastAsia" w:ascii="仿宋_GB2312" w:hAnsi="仿宋_GB2312" w:eastAsia="仿宋_GB2312" w:cs="仿宋_GB2312"/>
          <w:color w:val="000000" w:themeColor="text1"/>
          <w:sz w:val="32"/>
          <w:szCs w:val="32"/>
          <w:highlight w:val="none"/>
          <w14:textFill>
            <w14:solidFill>
              <w14:schemeClr w14:val="tx1"/>
            </w14:solidFill>
          </w14:textFill>
        </w:rPr>
        <w:t>、扎根</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旺苍</w:t>
      </w:r>
      <w:r>
        <w:rPr>
          <w:rFonts w:hint="eastAsia" w:ascii="仿宋_GB2312" w:hAnsi="仿宋_GB2312" w:eastAsia="仿宋_GB2312" w:cs="仿宋_GB2312"/>
          <w:color w:val="000000" w:themeColor="text1"/>
          <w:sz w:val="32"/>
          <w:szCs w:val="32"/>
          <w:highlight w:val="none"/>
          <w14:textFill>
            <w14:solidFill>
              <w14:schemeClr w14:val="tx1"/>
            </w14:solidFill>
          </w14:textFill>
        </w:rPr>
        <w:t>、安居</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旺苍</w:t>
      </w:r>
      <w:r>
        <w:rPr>
          <w:rFonts w:hint="eastAsia" w:ascii="仿宋_GB2312" w:hAnsi="仿宋_GB2312" w:eastAsia="仿宋_GB2312" w:cs="仿宋_GB2312"/>
          <w:color w:val="000000" w:themeColor="text1"/>
          <w:sz w:val="32"/>
          <w:szCs w:val="32"/>
          <w:highlight w:val="none"/>
          <w14:textFill>
            <w14:solidFill>
              <w14:schemeClr w14:val="tx1"/>
            </w14:solidFill>
          </w14:textFill>
        </w:rPr>
        <w:t>、建设</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旺苍</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旺苍</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highlight w:val="none"/>
          <w14:textFill>
            <w14:solidFill>
              <w14:schemeClr w14:val="tx1"/>
            </w14:solidFill>
          </w14:textFill>
        </w:rPr>
        <w:t>初步建成青年发展友好型的川陕甘结合部</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绿色转型创新发展示范</w:t>
      </w:r>
      <w:r>
        <w:rPr>
          <w:rFonts w:hint="eastAsia" w:ascii="仿宋_GB2312" w:hAnsi="仿宋_GB2312" w:eastAsia="仿宋_GB2312" w:cs="仿宋_GB2312"/>
          <w:color w:val="000000" w:themeColor="text1"/>
          <w:sz w:val="32"/>
          <w:szCs w:val="32"/>
          <w:highlight w:val="none"/>
          <w14:textFill>
            <w14:solidFill>
              <w14:schemeClr w14:val="tx1"/>
            </w14:solidFill>
          </w14:textFill>
        </w:rPr>
        <w:t>城市。</w:t>
      </w:r>
    </w:p>
    <w:p>
      <w:pPr>
        <w:keepNext w:val="0"/>
        <w:keepLines w:val="0"/>
        <w:pageBreakBefore w:val="0"/>
        <w:widowControl w:val="0"/>
        <w:kinsoku/>
        <w:wordWrap/>
        <w:autoSpaceDE/>
        <w:autoSpaceDN/>
        <w:bidi w:val="0"/>
        <w:spacing w:line="576" w:lineRule="exact"/>
        <w:ind w:firstLine="640" w:firstLineChars="200"/>
        <w:jc w:val="both"/>
        <w:textAlignment w:val="auto"/>
        <w:rPr>
          <w:rFonts w:ascii="黑体" w:hAnsi="黑体" w:eastAsia="黑体" w:cs="黑体"/>
          <w:bCs/>
          <w:color w:val="000000" w:themeColor="text1"/>
          <w:sz w:val="32"/>
          <w:szCs w:val="32"/>
          <w:highlight w:val="none"/>
          <w:shd w:val="clear" w:color="auto" w:fill="FFFFFF"/>
          <w:lang w:val="en-US"/>
          <w14:textFill>
            <w14:solidFill>
              <w14:schemeClr w14:val="tx1"/>
            </w14:solidFill>
          </w14:textFill>
        </w:rPr>
      </w:pPr>
      <w:r>
        <w:rPr>
          <w:rFonts w:hint="eastAsia" w:ascii="黑体" w:hAnsi="黑体" w:eastAsia="黑体" w:cs="黑体"/>
          <w:b w:val="0"/>
          <w:bCs/>
          <w:color w:val="000000" w:themeColor="text1"/>
          <w:sz w:val="32"/>
          <w:szCs w:val="32"/>
          <w:highlight w:val="none"/>
          <w:shd w:val="clear" w:color="auto" w:fill="FFFFFF"/>
          <w14:textFill>
            <w14:solidFill>
              <w14:schemeClr w14:val="tx1"/>
            </w14:solidFill>
          </w14:textFill>
        </w:rPr>
        <w:t>二、主要任务</w:t>
      </w:r>
    </w:p>
    <w:p>
      <w:pPr>
        <w:keepNext w:val="0"/>
        <w:keepLines w:val="0"/>
        <w:pageBreakBefore w:val="0"/>
        <w:widowControl w:val="0"/>
        <w:kinsoku/>
        <w:wordWrap/>
        <w:autoSpaceDE/>
        <w:autoSpaceDN/>
        <w:bidi w:val="0"/>
        <w:spacing w:line="576" w:lineRule="exact"/>
        <w:ind w:firstLine="640" w:firstLineChars="200"/>
        <w:jc w:val="both"/>
        <w:textAlignment w:val="auto"/>
        <w:rPr>
          <w:rFonts w:ascii="楷体_GB2312" w:hAnsi="楷体_GB2312" w:eastAsia="楷体_GB2312" w:cs="楷体_GB2312"/>
          <w:b w:val="0"/>
          <w:bCs/>
          <w:color w:val="000000" w:themeColor="text1"/>
          <w:sz w:val="32"/>
          <w:szCs w:val="32"/>
          <w:highlight w:val="none"/>
          <w:shd w:val="clear" w:color="auto" w:fill="FFFFFF"/>
          <w:lang w:val="en-US"/>
          <w14:textFill>
            <w14:solidFill>
              <w14:schemeClr w14:val="tx1"/>
            </w14:solidFill>
          </w14:textFill>
        </w:rPr>
      </w:pPr>
      <w:r>
        <w:rPr>
          <w:rFonts w:hint="eastAsia" w:ascii="楷体_GB2312" w:hAnsi="楷体_GB2312" w:eastAsia="楷体_GB2312" w:cs="楷体_GB2312"/>
          <w:b w:val="0"/>
          <w:bCs/>
          <w:color w:val="000000" w:themeColor="text1"/>
          <w:sz w:val="32"/>
          <w:szCs w:val="32"/>
          <w:highlight w:val="none"/>
          <w:shd w:val="clear" w:color="auto" w:fill="FFFFFF"/>
          <w14:textFill>
            <w14:solidFill>
              <w14:schemeClr w14:val="tx1"/>
            </w14:solidFill>
          </w14:textFill>
        </w:rPr>
        <w:t>（一）青年思想道德</w:t>
      </w:r>
    </w:p>
    <w:p>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firstLine="643" w:firstLineChars="200"/>
        <w:jc w:val="both"/>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发展目标：</w:t>
      </w:r>
      <w:r>
        <w:rPr>
          <w:rFonts w:hint="eastAsia" w:ascii="仿宋_GB2312" w:hAnsi="仿宋_GB2312" w:eastAsia="仿宋_GB2312" w:cs="仿宋_GB2312"/>
          <w:color w:val="000000" w:themeColor="text1"/>
          <w:sz w:val="32"/>
          <w:szCs w:val="32"/>
          <w:highlight w:val="none"/>
          <w14:textFill>
            <w14:solidFill>
              <w14:schemeClr w14:val="tx1"/>
            </w14:solidFill>
          </w14:textFill>
        </w:rPr>
        <w:t>全</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highlight w:val="none"/>
          <w14:textFill>
            <w14:solidFill>
              <w14:schemeClr w14:val="tx1"/>
            </w14:solidFill>
          </w14:textFill>
        </w:rPr>
        <w:t>广大青年对习近平新时代中国特色社会主义思想的认识进一步深化，自觉拥护“两个确立”、增强“四个意识”、坚定“四个自信”，政治素养、思想道德水平和文明素质进一步提高。</w:t>
      </w:r>
    </w:p>
    <w:p>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firstLine="643" w:firstLineChars="200"/>
        <w:jc w:val="both"/>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发展举措：</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3"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加强</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理想信念教育</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深入开展习近平新时代中国特色社会主义思想教育，持续开展党史学习教育，推动青少年常态化学习“四史”，有效组织青年读原著、学原文、悟原理。引导</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新时代旺苍青年树立远大理想、热爱伟大祖国、担当时代责任、勇于砥砺奋斗、锤炼品德修为</w:t>
      </w:r>
      <w:r>
        <w:rPr>
          <w:rFonts w:hint="eastAsia" w:ascii="仿宋_GB2312" w:hAnsi="仿宋_GB2312" w:eastAsia="仿宋_GB2312" w:cs="仿宋_GB2312"/>
          <w:color w:val="000000" w:themeColor="text1"/>
          <w:sz w:val="32"/>
          <w:szCs w:val="32"/>
          <w:highlight w:val="none"/>
          <w14:textFill>
            <w14:solidFill>
              <w14:schemeClr w14:val="tx1"/>
            </w14:solidFill>
          </w14:textFill>
        </w:rPr>
        <w:t>。加强青年民族团结进步教育</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培育各族青年的中华民族共同体意识，帮助各族青年树立正确的国家观、民族观、历史观、文化观、宗教观、生态观，建设各民族共有精神家园。</w:t>
      </w:r>
      <w:r>
        <w:rPr>
          <w:rFonts w:hint="eastAsia" w:ascii="仿宋_GB2312" w:hAnsi="仿宋_GB2312" w:eastAsia="仿宋_GB2312" w:cs="仿宋_GB2312"/>
          <w:color w:val="auto"/>
          <w:sz w:val="32"/>
          <w:szCs w:val="32"/>
          <w:highlight w:val="none"/>
          <w:shd w:val="clear" w:color="auto" w:fill="auto"/>
        </w:rPr>
        <w:t>〔</w:t>
      </w:r>
      <w:r>
        <w:rPr>
          <w:rFonts w:hint="eastAsia" w:ascii="黑体" w:hAnsi="黑体" w:eastAsia="黑体" w:cs="黑体"/>
          <w:color w:val="auto"/>
          <w:sz w:val="32"/>
          <w:szCs w:val="32"/>
          <w:highlight w:val="none"/>
          <w:shd w:val="clear" w:color="auto" w:fill="auto"/>
          <w:lang w:val="en-US" w:eastAsia="zh-CN"/>
        </w:rPr>
        <w:t>责任</w:t>
      </w:r>
      <w:r>
        <w:rPr>
          <w:rFonts w:hint="eastAsia" w:ascii="黑体" w:hAnsi="黑体" w:eastAsia="黑体" w:cs="黑体"/>
          <w:color w:val="auto"/>
          <w:sz w:val="32"/>
          <w:szCs w:val="32"/>
          <w:highlight w:val="none"/>
          <w:shd w:val="clear" w:color="auto" w:fill="auto"/>
        </w:rPr>
        <w:t>单位：</w:t>
      </w:r>
      <w:r>
        <w:rPr>
          <w:rFonts w:hint="eastAsia" w:ascii="仿宋_GB2312" w:hAnsi="仿宋_GB2312" w:eastAsia="仿宋_GB2312" w:cs="仿宋_GB2312"/>
          <w:color w:val="auto"/>
          <w:sz w:val="32"/>
          <w:szCs w:val="32"/>
          <w:highlight w:val="none"/>
          <w:shd w:val="clear" w:color="auto" w:fill="auto"/>
          <w:lang w:eastAsia="zh-CN"/>
        </w:rPr>
        <w:t>县</w:t>
      </w:r>
      <w:r>
        <w:rPr>
          <w:rFonts w:hint="eastAsia" w:ascii="仿宋_GB2312" w:hAnsi="仿宋_GB2312" w:eastAsia="仿宋_GB2312" w:cs="仿宋_GB2312"/>
          <w:color w:val="auto"/>
          <w:sz w:val="32"/>
          <w:szCs w:val="32"/>
          <w:highlight w:val="none"/>
          <w:shd w:val="clear" w:color="auto" w:fill="auto"/>
        </w:rPr>
        <w:t>委宣传部；</w:t>
      </w:r>
      <w:r>
        <w:rPr>
          <w:rFonts w:hint="eastAsia" w:ascii="仿宋_GB2312" w:hAnsi="仿宋_GB2312" w:eastAsia="仿宋_GB2312" w:cs="仿宋_GB2312"/>
          <w:color w:val="auto"/>
          <w:sz w:val="32"/>
          <w:szCs w:val="32"/>
          <w:highlight w:val="none"/>
          <w:shd w:val="clear" w:color="auto" w:fill="auto"/>
          <w:lang w:eastAsia="zh-CN"/>
        </w:rPr>
        <w:t>县委统战部、县教育局、</w:t>
      </w:r>
      <w:r>
        <w:rPr>
          <w:rFonts w:hint="eastAsia" w:ascii="仿宋_GB2312" w:hAnsi="仿宋_GB2312" w:eastAsia="仿宋_GB2312" w:cs="仿宋_GB2312"/>
          <w:color w:val="auto"/>
          <w:sz w:val="32"/>
          <w:szCs w:val="32"/>
          <w:highlight w:val="none"/>
          <w:shd w:val="clear" w:color="auto" w:fill="auto"/>
        </w:rPr>
        <w:t>团</w:t>
      </w:r>
      <w:r>
        <w:rPr>
          <w:rFonts w:hint="eastAsia" w:ascii="仿宋_GB2312" w:hAnsi="仿宋_GB2312" w:eastAsia="仿宋_GB2312" w:cs="仿宋_GB2312"/>
          <w:color w:val="auto"/>
          <w:sz w:val="32"/>
          <w:szCs w:val="32"/>
          <w:highlight w:val="none"/>
          <w:shd w:val="clear" w:color="auto" w:fill="auto"/>
          <w:lang w:eastAsia="zh-CN"/>
        </w:rPr>
        <w:t>县</w:t>
      </w:r>
      <w:r>
        <w:rPr>
          <w:rFonts w:hint="eastAsia" w:ascii="仿宋_GB2312" w:hAnsi="仿宋_GB2312" w:eastAsia="仿宋_GB2312" w:cs="仿宋_GB2312"/>
          <w:color w:val="auto"/>
          <w:sz w:val="32"/>
          <w:szCs w:val="32"/>
          <w:highlight w:val="none"/>
          <w:shd w:val="clear" w:color="auto" w:fill="auto"/>
        </w:rPr>
        <w:t>委（</w:t>
      </w:r>
      <w:r>
        <w:rPr>
          <w:rFonts w:hint="eastAsia" w:ascii="仿宋_GB2312" w:hAnsi="仿宋_GB2312" w:eastAsia="仿宋_GB2312" w:cs="仿宋_GB2312"/>
          <w:color w:val="auto"/>
          <w:sz w:val="32"/>
          <w:szCs w:val="32"/>
          <w:highlight w:val="none"/>
          <w:shd w:val="clear" w:color="auto" w:fill="auto"/>
          <w:lang w:val="en-US" w:eastAsia="zh-CN"/>
        </w:rPr>
        <w:t>分号前为牵头单位，下同</w:t>
      </w:r>
      <w:r>
        <w:rPr>
          <w:rFonts w:hint="eastAsia" w:ascii="仿宋_GB2312" w:hAnsi="仿宋_GB2312" w:eastAsia="仿宋_GB2312" w:cs="仿宋_GB2312"/>
          <w:color w:val="auto"/>
          <w:sz w:val="32"/>
          <w:szCs w:val="32"/>
          <w:highlight w:val="none"/>
          <w:shd w:val="clear" w:color="auto" w:fill="auto"/>
        </w:rPr>
        <w:t>）</w:t>
      </w:r>
    </w:p>
    <w:p>
      <w:pPr>
        <w:keepNext w:val="0"/>
        <w:keepLines w:val="0"/>
        <w:pageBreakBefore w:val="0"/>
        <w:widowControl w:val="0"/>
        <w:numPr>
          <w:ilvl w:val="0"/>
          <w:numId w:val="0"/>
        </w:numPr>
        <w:kinsoku/>
        <w:wordWrap/>
        <w:autoSpaceDE/>
        <w:autoSpaceDN/>
        <w:bidi w:val="0"/>
        <w:spacing w:line="576" w:lineRule="exact"/>
        <w:ind w:firstLine="643" w:firstLineChars="200"/>
        <w:jc w:val="both"/>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强化</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分类思想教育</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面向中学</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中职学生，引导他们从小确立人生奋斗的远大志向，培养爱国、爱党、爱社会主义的感情。面向职业青年，广泛开展创先争优、岗位建功等活动，引导他们正确看待个人、单位、社会、国家的关系，树立良好的社会公德、职业道德、家庭美德和个人品德。面向农村青年，广泛宣传实施乡村振兴战略带来的农业农村发</w:t>
      </w:r>
      <w:r>
        <w:rPr>
          <w:rFonts w:hint="eastAsia" w:ascii="仿宋_GB2312" w:hAnsi="仿宋_GB2312" w:eastAsia="仿宋_GB2312" w:cs="仿宋_GB2312"/>
          <w:color w:val="auto"/>
          <w:sz w:val="32"/>
          <w:szCs w:val="32"/>
          <w:highlight w:val="none"/>
        </w:rPr>
        <w:t>展新政策</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新变化</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新机遇，引导他们热爱农村、扎根农村、奉献农村</w:t>
      </w:r>
      <w:r>
        <w:rPr>
          <w:rFonts w:hint="eastAsia" w:ascii="仿宋_GB2312" w:hAnsi="仿宋_GB2312" w:eastAsia="仿宋_GB2312" w:cs="仿宋_GB2312"/>
          <w:color w:val="000000" w:themeColor="text1"/>
          <w:sz w:val="32"/>
          <w:szCs w:val="32"/>
          <w:highlight w:val="none"/>
          <w14:textFill>
            <w14:solidFill>
              <w14:schemeClr w14:val="tx1"/>
            </w14:solidFill>
          </w14:textFill>
        </w:rPr>
        <w:t>。深入开展“两红两优”</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“青年文明岗”“</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旺苍</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十佳</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青年”“</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旺苍县优秀青年</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等评选活动，每年选树一批各行业各层级优秀青年，广泛开展优秀青年（集体）风采展及分享会活动，邀请各类优秀人才、典型代表线上线下定期举办“青年大讲堂”，以典型激励青年奋斗。（</w:t>
      </w:r>
      <w:r>
        <w:rPr>
          <w:rFonts w:hint="eastAsia" w:ascii="黑体" w:hAnsi="黑体" w:eastAsia="黑体" w:cs="黑体"/>
          <w:color w:val="000000" w:themeColor="text1"/>
          <w:sz w:val="32"/>
          <w:szCs w:val="32"/>
          <w:highlight w:val="none"/>
          <w:lang w:val="en-US" w:eastAsia="zh-CN"/>
          <w14:textFill>
            <w14:solidFill>
              <w14:schemeClr w14:val="tx1"/>
            </w14:solidFill>
          </w14:textFill>
        </w:rPr>
        <w:t>责任单位</w:t>
      </w:r>
      <w:r>
        <w:rPr>
          <w:rFonts w:hint="eastAsia" w:ascii="黑体" w:hAnsi="黑体" w:eastAsia="黑体" w:cs="黑体"/>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highlight w:val="none"/>
          <w14:textFill>
            <w14:solidFill>
              <w14:schemeClr w14:val="tx1"/>
            </w14:solidFill>
          </w14:textFill>
        </w:rPr>
        <w:t>委宣传部；</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县教育局、</w:t>
      </w:r>
      <w:r>
        <w:rPr>
          <w:rFonts w:hint="eastAsia" w:ascii="仿宋_GB2312" w:hAnsi="宋体" w:eastAsia="仿宋_GB2312" w:cs="宋体"/>
          <w:color w:val="000000" w:themeColor="text1"/>
          <w:sz w:val="32"/>
          <w:szCs w:val="32"/>
          <w:highlight w:val="none"/>
          <w:lang w:eastAsia="zh-CN"/>
          <w14:textFill>
            <w14:solidFill>
              <w14:schemeClr w14:val="tx1"/>
            </w14:solidFill>
          </w14:textFill>
        </w:rPr>
        <w:t>县人力资源和社会保障局、</w:t>
      </w:r>
      <w:r>
        <w:rPr>
          <w:rFonts w:hint="eastAsia" w:ascii="仿宋_GB2312" w:hAnsi="宋体" w:eastAsia="仿宋_GB2312" w:cs="宋体"/>
          <w:color w:val="auto"/>
          <w:sz w:val="32"/>
          <w:szCs w:val="32"/>
          <w:highlight w:val="none"/>
          <w:shd w:val="clear" w:color="auto" w:fill="auto"/>
          <w:lang w:val="en-US" w:eastAsia="zh-CN"/>
        </w:rPr>
        <w:t>县农业农村局、</w:t>
      </w:r>
      <w:r>
        <w:rPr>
          <w:rFonts w:hint="eastAsia" w:ascii="仿宋_GB2312" w:hAnsi="宋体" w:eastAsia="仿宋_GB2312" w:cs="宋体"/>
          <w:color w:val="000000" w:themeColor="text1"/>
          <w:sz w:val="32"/>
          <w:szCs w:val="32"/>
          <w:highlight w:val="none"/>
          <w:lang w:eastAsia="zh-CN"/>
          <w14:textFill>
            <w14:solidFill>
              <w14:schemeClr w14:val="tx1"/>
            </w14:solidFill>
          </w14:textFill>
        </w:rPr>
        <w:t>县乡村振兴局、</w:t>
      </w:r>
      <w:r>
        <w:rPr>
          <w:rFonts w:hint="eastAsia" w:ascii="仿宋_GB2312" w:hAnsi="仿宋_GB2312" w:eastAsia="仿宋_GB2312" w:cs="仿宋_GB2312"/>
          <w:color w:val="000000" w:themeColor="text1"/>
          <w:sz w:val="32"/>
          <w:szCs w:val="32"/>
          <w:highlight w:val="none"/>
          <w14:textFill>
            <w14:solidFill>
              <w14:schemeClr w14:val="tx1"/>
            </w14:solidFill>
          </w14:textFill>
        </w:rPr>
        <w:t>团</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highlight w:val="none"/>
          <w14:textFill>
            <w14:solidFill>
              <w14:schemeClr w14:val="tx1"/>
            </w14:solidFill>
          </w14:textFill>
        </w:rPr>
        <w:t>委）</w:t>
      </w:r>
    </w:p>
    <w:p>
      <w:pPr>
        <w:keepNext w:val="0"/>
        <w:keepLines w:val="0"/>
        <w:pageBreakBefore w:val="0"/>
        <w:widowControl w:val="0"/>
        <w:numPr>
          <w:ilvl w:val="0"/>
          <w:numId w:val="0"/>
        </w:numPr>
        <w:kinsoku/>
        <w:wordWrap/>
        <w:autoSpaceDE/>
        <w:autoSpaceDN/>
        <w:bidi w:val="0"/>
        <w:spacing w:line="576" w:lineRule="exact"/>
        <w:ind w:firstLine="643" w:firstLineChars="200"/>
        <w:jc w:val="both"/>
        <w:textAlignment w:val="auto"/>
        <w:rPr>
          <w:rFonts w:hint="default"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注重</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网上思想</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引领。</w:t>
      </w:r>
      <w:r>
        <w:rPr>
          <w:rFonts w:hint="eastAsia" w:ascii="仿宋_GB2312" w:hAnsi="仿宋_GB2312" w:eastAsia="仿宋_GB2312" w:cs="仿宋_GB2312"/>
          <w:color w:val="000000" w:themeColor="text1"/>
          <w:sz w:val="32"/>
          <w:szCs w:val="32"/>
          <w:highlight w:val="none"/>
          <w14:textFill>
            <w14:solidFill>
              <w14:schemeClr w14:val="tx1"/>
            </w14:solidFill>
          </w14:textFill>
        </w:rPr>
        <w:t>以“青年大学</w:t>
      </w:r>
      <w:r>
        <w:rPr>
          <w:rFonts w:hint="eastAsia" w:ascii="仿宋_GB2312" w:hAnsi="仿宋_GB2312" w:eastAsia="仿宋_GB2312" w:cs="仿宋_GB2312"/>
          <w:color w:val="auto"/>
          <w:sz w:val="32"/>
          <w:szCs w:val="32"/>
          <w:highlight w:val="none"/>
        </w:rPr>
        <w:t>习”网上主题团课、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学习强国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网络学习平台</w:t>
      </w:r>
      <w:r>
        <w:rPr>
          <w:rFonts w:hint="eastAsia" w:ascii="仿宋_GB2312" w:hAnsi="仿宋_GB2312" w:eastAsia="仿宋_GB2312" w:cs="仿宋_GB2312"/>
          <w:color w:val="auto"/>
          <w:sz w:val="32"/>
          <w:szCs w:val="32"/>
          <w:highlight w:val="none"/>
        </w:rPr>
        <w:t>为载体，组织青年</w:t>
      </w:r>
      <w:r>
        <w:rPr>
          <w:rFonts w:hint="eastAsia" w:ascii="仿宋_GB2312" w:hAnsi="仿宋_GB2312" w:eastAsia="仿宋_GB2312" w:cs="仿宋_GB2312"/>
          <w:color w:val="auto"/>
          <w:sz w:val="32"/>
          <w:szCs w:val="32"/>
          <w:highlight w:val="none"/>
          <w:lang w:val="en-US" w:eastAsia="zh-CN"/>
        </w:rPr>
        <w:t>积</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极参与</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把互联网作为开展青年思想教育的重要阵地，强化主流网络舆论阵地的价值引领。</w:t>
      </w:r>
      <w:r>
        <w:rPr>
          <w:rFonts w:hint="eastAsia" w:ascii="仿宋_GB2312" w:hAnsi="仿宋_GB2312" w:eastAsia="仿宋_GB2312" w:cs="仿宋_GB2312"/>
          <w:color w:val="000000" w:themeColor="text1"/>
          <w:sz w:val="32"/>
          <w:szCs w:val="32"/>
          <w:highlight w:val="none"/>
          <w14:textFill>
            <w14:solidFill>
              <w14:schemeClr w14:val="tx1"/>
            </w14:solidFill>
          </w14:textFill>
        </w:rPr>
        <w:t>广泛开展青年网络文明志愿者行动，到202</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5</w:t>
      </w:r>
      <w:r>
        <w:rPr>
          <w:rFonts w:hint="eastAsia" w:ascii="仿宋_GB2312" w:hAnsi="仿宋_GB2312" w:eastAsia="仿宋_GB2312" w:cs="仿宋_GB2312"/>
          <w:color w:val="000000" w:themeColor="text1"/>
          <w:sz w:val="32"/>
          <w:szCs w:val="32"/>
          <w:highlight w:val="none"/>
          <w14:textFill>
            <w14:solidFill>
              <w14:schemeClr w14:val="tx1"/>
            </w14:solidFill>
          </w14:textFill>
        </w:rPr>
        <w:t>年全</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highlight w:val="none"/>
          <w14:textFill>
            <w14:solidFill>
              <w14:schemeClr w14:val="tx1"/>
            </w14:solidFill>
          </w14:textFill>
        </w:rPr>
        <w:t>青年网络文明志愿者数量</w:t>
      </w:r>
      <w:r>
        <w:rPr>
          <w:rFonts w:hint="eastAsia" w:ascii="仿宋_GB2312" w:hAnsi="仿宋_GB2312" w:eastAsia="仿宋_GB2312" w:cs="仿宋_GB2312"/>
          <w:color w:val="auto"/>
          <w:sz w:val="32"/>
          <w:szCs w:val="32"/>
          <w:highlight w:val="none"/>
          <w:lang w:eastAsia="zh-CN"/>
        </w:rPr>
        <w:t>不低于</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万人</w:t>
      </w:r>
      <w:r>
        <w:rPr>
          <w:rFonts w:hint="eastAsia" w:ascii="仿宋_GB2312" w:hAnsi="仿宋_GB2312" w:eastAsia="仿宋_GB2312" w:cs="仿宋_GB2312"/>
          <w:color w:val="000000" w:themeColor="text1"/>
          <w:sz w:val="32"/>
          <w:szCs w:val="32"/>
          <w:highlight w:val="none"/>
          <w14:textFill>
            <w14:solidFill>
              <w14:schemeClr w14:val="tx1"/>
            </w14:solidFill>
          </w14:textFill>
        </w:rPr>
        <w:t>。建立健全网络综合治理体系，提升网络舆情分析和引导能力，不断增强网络意识形态领域的主导权和话语权，</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鼓励将网络素养教育纳入学校课程</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黑体" w:hAnsi="黑体" w:eastAsia="黑体" w:cs="黑体"/>
          <w:color w:val="000000" w:themeColor="text1"/>
          <w:sz w:val="32"/>
          <w:szCs w:val="32"/>
          <w:highlight w:val="none"/>
          <w:lang w:val="en-US" w:eastAsia="zh-CN"/>
          <w14:textFill>
            <w14:solidFill>
              <w14:schemeClr w14:val="tx1"/>
            </w14:solidFill>
          </w14:textFill>
        </w:rPr>
        <w:t>责任</w:t>
      </w:r>
      <w:r>
        <w:rPr>
          <w:rFonts w:hint="eastAsia" w:ascii="黑体" w:hAnsi="黑体" w:eastAsia="黑体" w:cs="黑体"/>
          <w:color w:val="000000" w:themeColor="text1"/>
          <w:sz w:val="32"/>
          <w:szCs w:val="32"/>
          <w:highlight w:val="none"/>
          <w14:textFill>
            <w14:solidFill>
              <w14:schemeClr w14:val="tx1"/>
            </w14:solidFill>
          </w14:textFill>
        </w:rPr>
        <w:t>单位：</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highlight w:val="none"/>
          <w14:textFill>
            <w14:solidFill>
              <w14:schemeClr w14:val="tx1"/>
            </w14:solidFill>
          </w14:textFill>
        </w:rPr>
        <w:t>委宣传部；</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县教育局、团县委</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kinsoku/>
        <w:wordWrap/>
        <w:autoSpaceDE/>
        <w:autoSpaceDN/>
        <w:bidi w:val="0"/>
        <w:spacing w:line="576" w:lineRule="exact"/>
        <w:ind w:firstLine="640" w:firstLineChars="200"/>
        <w:jc w:val="both"/>
        <w:textAlignment w:val="auto"/>
        <w:rPr>
          <w:rFonts w:hint="eastAsia" w:ascii="楷体_GB2312" w:hAnsi="楷体_GB2312" w:eastAsia="楷体_GB2312" w:cs="楷体_GB2312"/>
          <w:b w:val="0"/>
          <w:bCs/>
          <w:color w:val="000000" w:themeColor="text1"/>
          <w:sz w:val="32"/>
          <w:szCs w:val="32"/>
          <w:highlight w:val="none"/>
          <w:shd w:val="clear" w:color="auto" w:fill="FFFFFF"/>
          <w14:textFill>
            <w14:solidFill>
              <w14:schemeClr w14:val="tx1"/>
            </w14:solidFill>
          </w14:textFill>
        </w:rPr>
      </w:pPr>
      <w:r>
        <w:rPr>
          <w:rFonts w:hint="eastAsia" w:ascii="楷体_GB2312" w:hAnsi="楷体_GB2312" w:eastAsia="楷体_GB2312" w:cs="楷体_GB2312"/>
          <w:b w:val="0"/>
          <w:bCs/>
          <w:color w:val="000000" w:themeColor="text1"/>
          <w:sz w:val="32"/>
          <w:szCs w:val="32"/>
          <w:highlight w:val="none"/>
          <w:shd w:val="clear" w:color="auto" w:fill="FFFFFF"/>
          <w14:textFill>
            <w14:solidFill>
              <w14:schemeClr w14:val="tx1"/>
            </w14:solidFill>
          </w14:textFill>
        </w:rPr>
        <w:t>（二）青年教育</w:t>
      </w:r>
    </w:p>
    <w:p>
      <w:pPr>
        <w:keepNext w:val="0"/>
        <w:keepLines w:val="0"/>
        <w:pageBreakBefore w:val="0"/>
        <w:widowControl w:val="0"/>
        <w:kinsoku/>
        <w:wordWrap/>
        <w:autoSpaceDE/>
        <w:autoSpaceDN/>
        <w:bidi w:val="0"/>
        <w:spacing w:line="576" w:lineRule="exact"/>
        <w:ind w:firstLine="643" w:firstLineChars="200"/>
        <w:jc w:val="both"/>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发展目标：</w:t>
      </w:r>
      <w:r>
        <w:rPr>
          <w:rFonts w:hint="eastAsia" w:ascii="仿宋_GB2312" w:hAnsi="仿宋_GB2312" w:eastAsia="仿宋_GB2312" w:cs="仿宋_GB2312"/>
          <w:color w:val="000000" w:themeColor="text1"/>
          <w:sz w:val="32"/>
          <w:szCs w:val="32"/>
          <w:highlight w:val="none"/>
          <w14:textFill>
            <w14:solidFill>
              <w14:schemeClr w14:val="tx1"/>
            </w14:solidFill>
          </w14:textFill>
        </w:rPr>
        <w:t>青年教育投入适度增加，青年受教育权利得到更好保障，公共教育服务体系更加健全完善，城乡各级各类教育优质均衡发展。新增劳动力平均受教育年限力争达到</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13.5</w:t>
      </w:r>
      <w:r>
        <w:rPr>
          <w:rFonts w:hint="eastAsia" w:ascii="仿宋_GB2312" w:hAnsi="仿宋_GB2312" w:eastAsia="仿宋_GB2312" w:cs="仿宋_GB2312"/>
          <w:color w:val="000000" w:themeColor="text1"/>
          <w:sz w:val="32"/>
          <w:szCs w:val="32"/>
          <w:highlight w:val="none"/>
          <w14:textFill>
            <w14:solidFill>
              <w14:schemeClr w14:val="tx1"/>
            </w14:solidFill>
          </w14:textFill>
        </w:rPr>
        <w:t>年以上，</w:t>
      </w:r>
      <w:r>
        <w:rPr>
          <w:rFonts w:hint="eastAsia" w:ascii="仿宋_GB2312" w:hAnsi="仿宋_GB2312" w:eastAsia="仿宋_GB2312" w:cs="仿宋_GB2312"/>
          <w:color w:val="000000" w:themeColor="text1"/>
          <w:sz w:val="32"/>
          <w:szCs w:val="32"/>
          <w:highlight w:val="none"/>
          <w:shd w:val="clear" w:color="auto" w:fill="auto"/>
          <w14:textFill>
            <w14:solidFill>
              <w14:schemeClr w14:val="tx1"/>
            </w14:solidFill>
          </w14:textFill>
        </w:rPr>
        <w:t>高等教育毛入学率力争达到</w:t>
      </w:r>
      <w:r>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80</w:t>
      </w:r>
      <w:r>
        <w:rPr>
          <w:rFonts w:hint="eastAsia" w:ascii="仿宋_GB2312" w:hAnsi="仿宋_GB2312" w:eastAsia="仿宋_GB2312" w:cs="仿宋_GB2312"/>
          <w:color w:val="000000" w:themeColor="text1"/>
          <w:sz w:val="32"/>
          <w:szCs w:val="32"/>
          <w:highlight w:val="none"/>
          <w:shd w:val="clear" w:color="auto" w:fill="auto"/>
          <w14:textFill>
            <w14:solidFill>
              <w14:schemeClr w14:val="tx1"/>
            </w14:solidFill>
          </w14:textFill>
        </w:rPr>
        <w:t>％。</w:t>
      </w:r>
    </w:p>
    <w:p>
      <w:pPr>
        <w:pStyle w:val="20"/>
        <w:keepNext w:val="0"/>
        <w:keepLines w:val="0"/>
        <w:pageBreakBefore w:val="0"/>
        <w:widowControl w:val="0"/>
        <w:kinsoku/>
        <w:wordWrap/>
        <w:autoSpaceDE/>
        <w:autoSpaceDN/>
        <w:bidi w:val="0"/>
        <w:spacing w:before="0" w:beforeAutospacing="0" w:after="0" w:afterAutospacing="0" w:line="576" w:lineRule="exact"/>
        <w:ind w:firstLine="643" w:firstLineChars="200"/>
        <w:jc w:val="both"/>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发展举措：</w:t>
      </w:r>
    </w:p>
    <w:p>
      <w:pPr>
        <w:keepNext w:val="0"/>
        <w:keepLines w:val="0"/>
        <w:pageBreakBefore w:val="0"/>
        <w:widowControl w:val="0"/>
        <w:numPr>
          <w:ilvl w:val="0"/>
          <w:numId w:val="0"/>
        </w:numPr>
        <w:kinsoku/>
        <w:wordWrap/>
        <w:autoSpaceDE/>
        <w:autoSpaceDN/>
        <w:bidi w:val="0"/>
        <w:spacing w:line="576" w:lineRule="exact"/>
        <w:ind w:firstLine="643" w:firstLineChars="200"/>
        <w:jc w:val="both"/>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提高学校育人质量。</w:t>
      </w:r>
      <w:r>
        <w:rPr>
          <w:rFonts w:hint="eastAsia" w:ascii="仿宋_GB2312" w:hAnsi="仿宋_GB2312" w:eastAsia="仿宋_GB2312" w:cs="仿宋_GB2312"/>
          <w:color w:val="000000" w:themeColor="text1"/>
          <w:sz w:val="32"/>
          <w:szCs w:val="32"/>
          <w:highlight w:val="none"/>
          <w14:textFill>
            <w14:solidFill>
              <w14:schemeClr w14:val="tx1"/>
            </w14:solidFill>
          </w14:textFill>
        </w:rPr>
        <w:t>全面落实“双减”政策，加强团教协作，普遍建立中学生团校，将中学共青团、少先队工作纳入教育督导，实施中小学每周1课时团队活动课、学校共青团“第二课堂成绩单”制度。</w:t>
      </w:r>
      <w:r>
        <w:rPr>
          <w:rFonts w:hint="eastAsia" w:ascii="仿宋_GB2312" w:hAnsi="宋体" w:eastAsia="仿宋_GB2312" w:cs="宋体"/>
          <w:color w:val="000000" w:themeColor="text1"/>
          <w:sz w:val="32"/>
          <w:szCs w:val="32"/>
          <w:highlight w:val="none"/>
          <w:lang w:val="en-US" w:eastAsia="zh-CN"/>
          <w14:textFill>
            <w14:solidFill>
              <w14:schemeClr w14:val="tx1"/>
            </w14:solidFill>
          </w14:textFill>
        </w:rPr>
        <w:t>深入开展东西部协作项目，</w:t>
      </w:r>
      <w:r>
        <w:rPr>
          <w:rFonts w:hint="eastAsia" w:ascii="仿宋_GB2312" w:hAnsi="宋体" w:eastAsia="仿宋_GB2312" w:cs="宋体"/>
          <w:color w:val="auto"/>
          <w:sz w:val="32"/>
          <w:szCs w:val="32"/>
          <w:highlight w:val="none"/>
          <w:lang w:val="en-US" w:eastAsia="zh-CN"/>
        </w:rPr>
        <w:t>鼓励教师交流学习，</w:t>
      </w:r>
      <w:r>
        <w:rPr>
          <w:rFonts w:hint="eastAsia" w:ascii="仿宋_GB2312" w:hAnsi="仿宋_GB2312" w:eastAsia="仿宋_GB2312" w:cs="仿宋_GB2312"/>
          <w:color w:val="auto"/>
          <w:sz w:val="32"/>
          <w:szCs w:val="32"/>
          <w:highlight w:val="none"/>
        </w:rPr>
        <w:t>加强教师队伍建设，全覆盖推行师德考核负面清单管理和教师违法犯罪记录定期查询制度</w:t>
      </w: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加强教师思想政治和师德师风建</w:t>
      </w:r>
      <w:r>
        <w:rPr>
          <w:rFonts w:hint="eastAsia" w:ascii="仿宋_GB2312" w:hAnsi="仿宋_GB2312" w:eastAsia="仿宋_GB2312" w:cs="仿宋_GB2312"/>
          <w:color w:val="000000" w:themeColor="text1"/>
          <w:sz w:val="32"/>
          <w:szCs w:val="32"/>
          <w:highlight w:val="none"/>
          <w14:textFill>
            <w14:solidFill>
              <w14:schemeClr w14:val="tx1"/>
            </w14:solidFill>
          </w14:textFill>
        </w:rPr>
        <w:t>设，从严处置师德失</w:t>
      </w:r>
      <w:r>
        <w:rPr>
          <w:rFonts w:hint="eastAsia" w:ascii="仿宋_GB2312" w:hAnsi="宋体" w:eastAsia="仿宋_GB2312" w:cs="宋体"/>
          <w:color w:val="000000" w:themeColor="text1"/>
          <w:sz w:val="32"/>
          <w:szCs w:val="32"/>
          <w:highlight w:val="none"/>
          <w:lang w:eastAsia="zh-CN"/>
          <w14:textFill>
            <w14:solidFill>
              <w14:schemeClr w14:val="tx1"/>
            </w14:solidFill>
          </w14:textFill>
        </w:rPr>
        <w:t>范行为。全县建成“县—校”贯通的教育城域网，“校校通”“班班通”覆盖率达100%。</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黑体" w:hAnsi="黑体" w:eastAsia="黑体" w:cs="黑体"/>
          <w:color w:val="000000" w:themeColor="text1"/>
          <w:sz w:val="32"/>
          <w:szCs w:val="32"/>
          <w:highlight w:val="none"/>
          <w:lang w:val="en-US" w:eastAsia="zh-CN"/>
          <w14:textFill>
            <w14:solidFill>
              <w14:schemeClr w14:val="tx1"/>
            </w14:solidFill>
          </w14:textFill>
        </w:rPr>
        <w:t>责任</w:t>
      </w:r>
      <w:r>
        <w:rPr>
          <w:rFonts w:hint="eastAsia" w:ascii="黑体" w:hAnsi="黑体" w:eastAsia="黑体" w:cs="黑体"/>
          <w:color w:val="000000" w:themeColor="text1"/>
          <w:sz w:val="32"/>
          <w:szCs w:val="32"/>
          <w:highlight w:val="none"/>
          <w14:textFill>
            <w14:solidFill>
              <w14:schemeClr w14:val="tx1"/>
            </w14:solidFill>
          </w14:textFill>
        </w:rPr>
        <w:t>单位：</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县教育局</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宋体" w:eastAsia="仿宋_GB2312" w:cs="宋体"/>
          <w:color w:val="000000" w:themeColor="text1"/>
          <w:sz w:val="32"/>
          <w:szCs w:val="32"/>
          <w:highlight w:val="none"/>
          <w:lang w:val="en-US" w:eastAsia="zh-CN"/>
          <w14:textFill>
            <w14:solidFill>
              <w14:schemeClr w14:val="tx1"/>
            </w14:solidFill>
          </w14:textFill>
        </w:rPr>
        <w:t>县委宣传部、</w:t>
      </w:r>
      <w:r>
        <w:rPr>
          <w:rFonts w:hint="eastAsia" w:ascii="仿宋_GB2312" w:hAnsi="宋体" w:eastAsia="仿宋_GB2312" w:cs="宋体"/>
          <w:color w:val="000000" w:themeColor="text1"/>
          <w:sz w:val="32"/>
          <w:szCs w:val="32"/>
          <w:highlight w:val="none"/>
          <w:lang w:eastAsia="zh-CN"/>
          <w14:textFill>
            <w14:solidFill>
              <w14:schemeClr w14:val="tx1"/>
            </w14:solidFill>
          </w14:textFill>
        </w:rPr>
        <w:t>县人力资源和社会保障局、团县委</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autoSpaceDE/>
        <w:autoSpaceDN/>
        <w:bidi w:val="0"/>
        <w:adjustRightInd w:val="0"/>
        <w:snapToGrid w:val="0"/>
        <w:spacing w:line="576" w:lineRule="exact"/>
        <w:ind w:firstLine="643" w:firstLineChars="200"/>
        <w:jc w:val="both"/>
        <w:textAlignment w:val="auto"/>
        <w:rPr>
          <w:rFonts w:hint="eastAsia" w:ascii="仿宋_GB2312" w:hAnsi="宋体" w:eastAsia="仿宋_GB2312" w:cs="宋体"/>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2.大力促进教育公平。</w:t>
      </w:r>
      <w:r>
        <w:rPr>
          <w:rFonts w:hint="eastAsia" w:ascii="仿宋_GB2312" w:hAnsi="宋体" w:eastAsia="仿宋_GB2312" w:cs="宋体"/>
          <w:color w:val="000000" w:themeColor="text1"/>
          <w:sz w:val="32"/>
          <w:szCs w:val="32"/>
          <w:highlight w:val="none"/>
          <w:lang w:eastAsia="zh-CN"/>
          <w14:textFill>
            <w14:solidFill>
              <w14:schemeClr w14:val="tx1"/>
            </w14:solidFill>
          </w14:textFill>
        </w:rPr>
        <w:t>积极推进公共教育资源向农村地区和薄弱学校倾斜，教育投入按比例持续增加，教育惠民政策实现全覆盖，巩固控辍保学成果。义务教育均衡发展如期实现，补齐薄弱学校办学短板，逐步实现进城务工青年随迁子女入学同城化。特殊教育保障全面落实</w:t>
      </w:r>
      <w:r>
        <w:rPr>
          <w:rFonts w:hint="eastAsia" w:ascii="仿宋_GB2312" w:hAnsi="宋体" w:eastAsia="仿宋_GB2312" w:cs="宋体"/>
          <w:color w:val="000000" w:themeColor="text1"/>
          <w:sz w:val="32"/>
          <w:szCs w:val="32"/>
          <w:highlight w:val="none"/>
          <w:lang w:val="en-US" w:eastAsia="zh-CN"/>
          <w14:textFill>
            <w14:solidFill>
              <w14:schemeClr w14:val="tx1"/>
            </w14:solidFill>
          </w14:textFill>
        </w:rPr>
        <w:t>,</w:t>
      </w:r>
      <w:r>
        <w:rPr>
          <w:rFonts w:hint="eastAsia" w:ascii="仿宋_GB2312" w:hAnsi="宋体" w:eastAsia="仿宋_GB2312" w:cs="宋体"/>
          <w:color w:val="000000" w:themeColor="text1"/>
          <w:sz w:val="32"/>
          <w:szCs w:val="32"/>
          <w:highlight w:val="none"/>
          <w:lang w:eastAsia="zh-CN"/>
          <w14:textFill>
            <w14:solidFill>
              <w14:schemeClr w14:val="tx1"/>
            </w14:solidFill>
          </w14:textFill>
        </w:rPr>
        <w:t>对特殊儿童少年常态化开展送教上门服务，义务教育阶段残疾儿童少年入学率达95%以上。</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黑体" w:hAnsi="黑体" w:eastAsia="黑体" w:cs="黑体"/>
          <w:color w:val="000000" w:themeColor="text1"/>
          <w:sz w:val="32"/>
          <w:szCs w:val="32"/>
          <w:highlight w:val="none"/>
          <w:lang w:val="en-US" w:eastAsia="zh-CN"/>
          <w14:textFill>
            <w14:solidFill>
              <w14:schemeClr w14:val="tx1"/>
            </w14:solidFill>
          </w14:textFill>
        </w:rPr>
        <w:t>责任</w:t>
      </w:r>
      <w:r>
        <w:rPr>
          <w:rFonts w:hint="eastAsia" w:ascii="黑体" w:hAnsi="黑体" w:eastAsia="黑体" w:cs="黑体"/>
          <w:color w:val="000000" w:themeColor="text1"/>
          <w:sz w:val="32"/>
          <w:szCs w:val="32"/>
          <w:highlight w:val="none"/>
          <w14:textFill>
            <w14:solidFill>
              <w14:schemeClr w14:val="tx1"/>
            </w14:solidFill>
          </w14:textFill>
        </w:rPr>
        <w:t>单位：</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县教育局</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宋体" w:eastAsia="仿宋_GB2312" w:cs="宋体"/>
          <w:color w:val="000000" w:themeColor="text1"/>
          <w:sz w:val="32"/>
          <w:szCs w:val="32"/>
          <w:highlight w:val="none"/>
          <w:lang w:eastAsia="zh-CN"/>
          <w14:textFill>
            <w14:solidFill>
              <w14:schemeClr w14:val="tx1"/>
            </w14:solidFill>
          </w14:textFill>
        </w:rPr>
        <w:t>县</w:t>
      </w:r>
      <w:r>
        <w:rPr>
          <w:rFonts w:hint="eastAsia" w:ascii="仿宋_GB2312" w:hAnsi="宋体" w:eastAsia="仿宋_GB2312" w:cs="宋体"/>
          <w:color w:val="000000" w:themeColor="text1"/>
          <w:sz w:val="32"/>
          <w:szCs w:val="32"/>
          <w:highlight w:val="none"/>
          <w:lang w:val="en-US" w:eastAsia="zh-CN"/>
          <w14:textFill>
            <w14:solidFill>
              <w14:schemeClr w14:val="tx1"/>
            </w14:solidFill>
          </w14:textFill>
        </w:rPr>
        <w:t>发展和改革</w:t>
      </w:r>
      <w:r>
        <w:rPr>
          <w:rFonts w:hint="eastAsia" w:ascii="仿宋_GB2312" w:hAnsi="宋体" w:eastAsia="仿宋_GB2312" w:cs="宋体"/>
          <w:color w:val="000000" w:themeColor="text1"/>
          <w:sz w:val="32"/>
          <w:szCs w:val="32"/>
          <w:highlight w:val="none"/>
          <w:lang w:eastAsia="zh-CN"/>
          <w14:textFill>
            <w14:solidFill>
              <w14:schemeClr w14:val="tx1"/>
            </w14:solidFill>
          </w14:textFill>
        </w:rPr>
        <w:t>局、县财政局、县人力资源和社会保障局、县残联</w:t>
      </w:r>
      <w:r>
        <w:rPr>
          <w:rFonts w:hint="eastAsia" w:ascii="仿宋_GB2312" w:eastAsia="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autoSpaceDE/>
        <w:autoSpaceDN/>
        <w:bidi w:val="0"/>
        <w:spacing w:line="576" w:lineRule="exact"/>
        <w:ind w:firstLine="643"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auto"/>
          <w:sz w:val="32"/>
          <w:szCs w:val="32"/>
          <w:highlight w:val="none"/>
        </w:rPr>
        <w:t>3.深化社会实践教育。</w:t>
      </w:r>
      <w:r>
        <w:rPr>
          <w:rFonts w:hint="eastAsia" w:ascii="仿宋_GB2312" w:eastAsia="仿宋_GB2312" w:cs="宋体"/>
          <w:bCs/>
          <w:color w:val="000000" w:themeColor="text1"/>
          <w:sz w:val="32"/>
          <w:szCs w:val="32"/>
          <w:highlight w:val="none"/>
          <w:lang w:val="en-US" w:eastAsia="zh-CN"/>
          <w14:textFill>
            <w14:solidFill>
              <w14:schemeClr w14:val="tx1"/>
            </w14:solidFill>
          </w14:textFill>
        </w:rPr>
        <w:t>探索学校、家庭、社会共同参与的实践育人协作机制。统</w:t>
      </w:r>
      <w:r>
        <w:rPr>
          <w:rFonts w:hint="eastAsia" w:ascii="仿宋_GB2312" w:eastAsia="仿宋_GB2312" w:cs="宋体"/>
          <w:bCs/>
          <w:color w:val="000000" w:themeColor="text1"/>
          <w:sz w:val="32"/>
          <w:szCs w:val="32"/>
          <w:highlight w:val="none"/>
          <w14:textFill>
            <w14:solidFill>
              <w14:schemeClr w14:val="tx1"/>
            </w14:solidFill>
          </w14:textFill>
        </w:rPr>
        <w:t>筹规划中小学校内外劳动教育资源，</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建立一批青少年校外活动场所和社会实践基地</w:t>
      </w:r>
      <w:r>
        <w:rPr>
          <w:rFonts w:hint="eastAsia" w:ascii="仿宋_GB2312" w:eastAsia="仿宋_GB2312" w:cs="宋体"/>
          <w:bCs/>
          <w:color w:val="000000" w:themeColor="text1"/>
          <w:sz w:val="32"/>
          <w:szCs w:val="32"/>
          <w:highlight w:val="none"/>
          <w14:textFill>
            <w14:solidFill>
              <w14:schemeClr w14:val="tx1"/>
            </w14:solidFill>
          </w14:textFill>
        </w:rPr>
        <w:t>，开发以</w:t>
      </w:r>
      <w:r>
        <w:rPr>
          <w:rFonts w:hint="eastAsia" w:ascii="仿宋_GB2312" w:eastAsia="仿宋_GB2312" w:cs="宋体"/>
          <w:bCs/>
          <w:color w:val="000000" w:themeColor="text1"/>
          <w:sz w:val="32"/>
          <w:szCs w:val="32"/>
          <w:highlight w:val="none"/>
          <w:lang w:val="en-US" w:eastAsia="zh-CN"/>
          <w14:textFill>
            <w14:solidFill>
              <w14:schemeClr w14:val="tx1"/>
            </w14:solidFill>
          </w14:textFill>
        </w:rPr>
        <w:t>旺苍</w:t>
      </w:r>
      <w:r>
        <w:rPr>
          <w:rFonts w:hint="eastAsia" w:ascii="仿宋_GB2312" w:hAnsi="仿宋_GB2312" w:eastAsia="仿宋_GB2312" w:cs="仿宋_GB2312"/>
          <w:color w:val="000000" w:themeColor="text1"/>
          <w:sz w:val="32"/>
          <w:szCs w:val="32"/>
          <w:highlight w:val="none"/>
          <w14:textFill>
            <w14:solidFill>
              <w14:schemeClr w14:val="tx1"/>
            </w14:solidFill>
          </w14:textFill>
        </w:rPr>
        <w:t>红色文化</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eastAsia="仿宋_GB2312" w:cs="宋体"/>
          <w:bCs/>
          <w:color w:val="000000" w:themeColor="text1"/>
          <w:sz w:val="32"/>
          <w:szCs w:val="32"/>
          <w:highlight w:val="none"/>
          <w14:textFill>
            <w14:solidFill>
              <w14:schemeClr w14:val="tx1"/>
            </w14:solidFill>
          </w14:textFill>
        </w:rPr>
        <w:t>乡土乡情等为主要内容的中小学研学课程</w:t>
      </w:r>
      <w:r>
        <w:rPr>
          <w:rFonts w:hint="eastAsia" w:ascii="仿宋_GB2312" w:eastAsia="仿宋_GB2312" w:cs="宋体"/>
          <w:bCs/>
          <w:color w:val="000000" w:themeColor="text1"/>
          <w:sz w:val="32"/>
          <w:szCs w:val="32"/>
          <w:highlight w:val="none"/>
          <w:lang w:eastAsia="zh-CN"/>
          <w14:textFill>
            <w14:solidFill>
              <w14:schemeClr w14:val="tx1"/>
            </w14:solidFill>
          </w14:textFill>
        </w:rPr>
        <w:t>，推出一批适合青少年的研学线路</w:t>
      </w:r>
      <w:r>
        <w:rPr>
          <w:rFonts w:hint="eastAsia" w:ascii="仿宋_GB2312" w:eastAsia="仿宋_GB2312" w:cs="宋体"/>
          <w:bCs/>
          <w:color w:val="000000" w:themeColor="text1"/>
          <w:sz w:val="32"/>
          <w:szCs w:val="32"/>
          <w:highlight w:val="none"/>
          <w14:textFill>
            <w14:solidFill>
              <w14:schemeClr w14:val="tx1"/>
            </w14:solidFill>
          </w14:textFill>
        </w:rPr>
        <w:t>，创建青少年研学基地</w:t>
      </w:r>
      <w:r>
        <w:rPr>
          <w:rFonts w:hint="eastAsia" w:ascii="仿宋_GB2312" w:eastAsia="仿宋_GB2312" w:cs="宋体"/>
          <w:bCs/>
          <w:color w:val="000000" w:themeColor="text1"/>
          <w:sz w:val="32"/>
          <w:szCs w:val="32"/>
          <w:highlight w:val="none"/>
          <w:lang w:eastAsia="zh-CN"/>
          <w14:textFill>
            <w14:solidFill>
              <w14:schemeClr w14:val="tx1"/>
            </w14:solidFill>
          </w14:textFill>
        </w:rPr>
        <w:t>，</w:t>
      </w:r>
      <w:r>
        <w:rPr>
          <w:rFonts w:hint="eastAsia" w:ascii="仿宋_GB2312" w:eastAsia="仿宋_GB2312" w:cs="宋体"/>
          <w:bCs/>
          <w:color w:val="000000" w:themeColor="text1"/>
          <w:sz w:val="32"/>
          <w:szCs w:val="32"/>
          <w:highlight w:val="none"/>
          <w14:textFill>
            <w14:solidFill>
              <w14:schemeClr w14:val="tx1"/>
            </w14:solidFill>
          </w14:textFill>
        </w:rPr>
        <w:t>强化学生生产劳动、服务性劳动。</w:t>
      </w:r>
      <w:r>
        <w:rPr>
          <w:rFonts w:hint="eastAsia" w:ascii="仿宋_GB2312" w:hAnsi="仿宋_GB2312" w:eastAsia="仿宋_GB2312" w:cs="仿宋_GB2312"/>
          <w:color w:val="000000" w:themeColor="text1"/>
          <w:sz w:val="32"/>
          <w:szCs w:val="32"/>
          <w:highlight w:val="none"/>
          <w14:textFill>
            <w14:solidFill>
              <w14:schemeClr w14:val="tx1"/>
            </w14:solidFill>
          </w14:textFill>
        </w:rPr>
        <w:t>加强青年诚信教育，</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联合开展青年守信激励和失信惩戒工作</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大力加强青年社会实践阵地建设，鼓励机关、企事业单位、社会组织等为青年社会实践提供帮助和便利。</w:t>
      </w:r>
      <w:r>
        <w:rPr>
          <w:rFonts w:hint="eastAsia" w:ascii="仿宋_GB2312" w:hAnsi="仿宋_GB2312" w:eastAsia="仿宋_GB2312" w:cs="仿宋_GB2312"/>
          <w:color w:val="000000" w:themeColor="text1"/>
          <w:sz w:val="32"/>
          <w:szCs w:val="32"/>
          <w:highlight w:val="none"/>
          <w14:textFill>
            <w14:solidFill>
              <w14:schemeClr w14:val="tx1"/>
            </w14:solidFill>
          </w14:textFill>
        </w:rPr>
        <w:t>依托爱国主义教育基地、国防教育基地，广泛开展军事夏</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令营、军营开放日、新生入学军训等活动，激发青年的爱国之心、报国之志。支持大中专学生开展“三下乡”、志愿服务等社会实践活动，鼓励青年参与社会公共服务和社会公益事业。（</w:t>
      </w:r>
      <w:r>
        <w:rPr>
          <w:rFonts w:hint="eastAsia" w:ascii="黑体" w:hAnsi="黑体" w:eastAsia="黑体" w:cs="黑体"/>
          <w:color w:val="000000" w:themeColor="text1"/>
          <w:sz w:val="32"/>
          <w:szCs w:val="32"/>
          <w:highlight w:val="none"/>
          <w:lang w:val="en-US" w:eastAsia="zh-CN"/>
          <w14:textFill>
            <w14:solidFill>
              <w14:schemeClr w14:val="tx1"/>
            </w14:solidFill>
          </w14:textFill>
        </w:rPr>
        <w:t>责任单位：</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县教育局；县委宣传部、县人武部、县人力资源和社会保障局、县民政局、团县委）</w:t>
      </w:r>
    </w:p>
    <w:p>
      <w:pPr>
        <w:keepNext w:val="0"/>
        <w:keepLines w:val="0"/>
        <w:pageBreakBefore w:val="0"/>
        <w:widowControl w:val="0"/>
        <w:kinsoku/>
        <w:wordWrap/>
        <w:autoSpaceDE/>
        <w:autoSpaceDN/>
        <w:bidi w:val="0"/>
        <w:spacing w:line="576" w:lineRule="exact"/>
        <w:ind w:firstLine="643" w:firstLineChars="200"/>
        <w:jc w:val="both"/>
        <w:textAlignment w:val="auto"/>
        <w:rPr>
          <w:rFonts w:eastAsia="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14:textFill>
            <w14:solidFill>
              <w14:schemeClr w14:val="tx1"/>
            </w14:solidFill>
          </w14:textFill>
        </w:rPr>
        <w:t>4</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.加强生态文明教育。</w:t>
      </w:r>
      <w:r>
        <w:rPr>
          <w:rFonts w:ascii="仿宋_GB2312" w:eastAsia="仿宋_GB2312" w:cs="仿宋_GB2312"/>
          <w:color w:val="000000" w:themeColor="text1"/>
          <w:sz w:val="32"/>
          <w:szCs w:val="32"/>
          <w:highlight w:val="none"/>
          <w14:textFill>
            <w14:solidFill>
              <w14:schemeClr w14:val="tx1"/>
            </w14:solidFill>
          </w14:textFill>
        </w:rPr>
        <w:t>动员青少年积极参与“</w:t>
      </w:r>
      <w:r>
        <w:rPr>
          <w:rFonts w:hint="eastAsia" w:ascii="仿宋_GB2312" w:eastAsia="仿宋_GB2312" w:cs="仿宋_GB2312"/>
          <w:color w:val="000000" w:themeColor="text1"/>
          <w:sz w:val="32"/>
          <w:szCs w:val="32"/>
          <w:highlight w:val="none"/>
          <w:lang w:val="en-US" w:eastAsia="zh-CN"/>
          <w14:textFill>
            <w14:solidFill>
              <w14:schemeClr w14:val="tx1"/>
            </w14:solidFill>
          </w14:textFill>
        </w:rPr>
        <w:t>文明我先行</w:t>
      </w:r>
      <w:r>
        <w:rPr>
          <w:rFonts w:ascii="仿宋_GB2312" w:eastAsia="仿宋_GB2312" w:cs="仿宋_GB2312"/>
          <w:color w:val="000000" w:themeColor="text1"/>
          <w:sz w:val="32"/>
          <w:szCs w:val="32"/>
          <w:highlight w:val="none"/>
          <w14:textFill>
            <w14:solidFill>
              <w14:schemeClr w14:val="tx1"/>
            </w14:solidFill>
          </w14:textFill>
        </w:rPr>
        <w:t>志愿服务活动，开展</w:t>
      </w:r>
      <w:r>
        <w:rPr>
          <w:rFonts w:hint="eastAsia" w:ascii="仿宋_GB2312" w:eastAsia="仿宋_GB2312" w:cs="仿宋_GB2312"/>
          <w:color w:val="000000" w:themeColor="text1"/>
          <w:sz w:val="32"/>
          <w:szCs w:val="32"/>
          <w:highlight w:val="none"/>
          <w:lang w:val="en-US" w:eastAsia="zh-CN"/>
          <w14:textFill>
            <w14:solidFill>
              <w14:schemeClr w14:val="tx1"/>
            </w14:solidFill>
          </w14:textFill>
        </w:rPr>
        <w:t>垃圾分类宣传</w:t>
      </w:r>
      <w:r>
        <w:rPr>
          <w:rFonts w:hint="eastAsia" w:ascii="仿宋_GB2312" w:eastAsia="仿宋_GB2312" w:cs="仿宋_GB2312"/>
          <w:color w:val="000000" w:themeColor="text1"/>
          <w:sz w:val="32"/>
          <w:szCs w:val="32"/>
          <w:highlight w:val="none"/>
          <w14:textFill>
            <w14:solidFill>
              <w14:schemeClr w14:val="tx1"/>
            </w14:solidFill>
          </w14:textFill>
        </w:rPr>
        <w:t>、</w:t>
      </w:r>
      <w:r>
        <w:rPr>
          <w:rFonts w:hint="eastAsia" w:ascii="仿宋_GB2312" w:eastAsia="仿宋_GB2312" w:cs="仿宋_GB2312"/>
          <w:color w:val="000000" w:themeColor="text1"/>
          <w:sz w:val="32"/>
          <w:szCs w:val="32"/>
          <w:highlight w:val="none"/>
          <w:lang w:val="en-US" w:eastAsia="zh-CN"/>
          <w14:textFill>
            <w14:solidFill>
              <w14:schemeClr w14:val="tx1"/>
            </w14:solidFill>
          </w14:textFill>
        </w:rPr>
        <w:t>河流垃圾清理</w:t>
      </w:r>
      <w:r>
        <w:rPr>
          <w:rFonts w:ascii="仿宋_GB2312" w:eastAsia="仿宋_GB2312" w:cs="仿宋_GB2312"/>
          <w:color w:val="000000" w:themeColor="text1"/>
          <w:sz w:val="32"/>
          <w:szCs w:val="32"/>
          <w:highlight w:val="none"/>
          <w14:textFill>
            <w14:solidFill>
              <w14:schemeClr w14:val="tx1"/>
            </w14:solidFill>
          </w14:textFill>
        </w:rPr>
        <w:t>等环保志愿服务实践。</w:t>
      </w:r>
      <w:r>
        <w:rPr>
          <w:rFonts w:hint="eastAsia" w:ascii="仿宋_GB2312" w:eastAsia="仿宋_GB2312" w:cs="仿宋_GB2312"/>
          <w:color w:val="000000" w:themeColor="text1"/>
          <w:sz w:val="32"/>
          <w:szCs w:val="32"/>
          <w:highlight w:val="none"/>
          <w14:textFill>
            <w14:solidFill>
              <w14:schemeClr w14:val="tx1"/>
            </w14:solidFill>
          </w14:textFill>
        </w:rPr>
        <w:t>教育引导青年牢固树立和践行“绿水青山就是金山银山”的理念，倡导低碳环保的绿色生产生活方式，营造崇尚勤俭、节约资源的良好风尚，形成“青年先行、公众参与、社会联动”的生态环境保护工作格局</w:t>
      </w:r>
      <w:r>
        <w:rPr>
          <w:rFonts w:hint="eastAsia" w:asci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黑体" w:hAnsi="黑体" w:eastAsia="黑体" w:cs="黑体"/>
          <w:color w:val="000000" w:themeColor="text1"/>
          <w:sz w:val="32"/>
          <w:szCs w:val="32"/>
          <w:highlight w:val="none"/>
          <w:lang w:val="en-US" w:eastAsia="zh-CN"/>
          <w14:textFill>
            <w14:solidFill>
              <w14:schemeClr w14:val="tx1"/>
            </w14:solidFill>
          </w14:textFill>
        </w:rPr>
        <w:t>责任</w:t>
      </w:r>
      <w:r>
        <w:rPr>
          <w:rFonts w:hint="eastAsia" w:ascii="黑体" w:hAnsi="黑体" w:eastAsia="黑体" w:cs="黑体"/>
          <w:color w:val="000000" w:themeColor="text1"/>
          <w:sz w:val="32"/>
          <w:szCs w:val="32"/>
          <w:highlight w:val="none"/>
          <w14:textFill>
            <w14:solidFill>
              <w14:schemeClr w14:val="tx1"/>
            </w14:solidFill>
          </w14:textFill>
        </w:rPr>
        <w:t>单位：</w:t>
      </w:r>
      <w:r>
        <w:rPr>
          <w:rFonts w:hint="eastAsia" w:ascii="仿宋_GB2312" w:eastAsia="仿宋_GB2312" w:cs="仿宋_GB2312"/>
          <w:color w:val="000000" w:themeColor="text1"/>
          <w:sz w:val="32"/>
          <w:szCs w:val="32"/>
          <w:highlight w:val="none"/>
          <w:lang w:val="en-US" w:eastAsia="zh-CN"/>
          <w14:textFill>
            <w14:solidFill>
              <w14:schemeClr w14:val="tx1"/>
            </w14:solidFill>
          </w14:textFill>
        </w:rPr>
        <w:t>旺苍生态环境局</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eastAsia="仿宋_GB2312" w:cs="仿宋_GB2312"/>
          <w:color w:val="000000" w:themeColor="text1"/>
          <w:sz w:val="32"/>
          <w:szCs w:val="32"/>
          <w:highlight w:val="none"/>
          <w:lang w:val="en-US" w:eastAsia="zh-CN"/>
          <w14:textFill>
            <w14:solidFill>
              <w14:schemeClr w14:val="tx1"/>
            </w14:solidFill>
          </w14:textFill>
        </w:rPr>
        <w:t>县委宣传部、</w:t>
      </w:r>
      <w:r>
        <w:rPr>
          <w:rFonts w:hint="eastAsia" w:ascii="仿宋_GB2312" w:hAnsi="仿宋_GB2312" w:eastAsia="仿宋_GB2312" w:cs="仿宋_GB2312"/>
          <w:color w:val="auto"/>
          <w:sz w:val="32"/>
          <w:szCs w:val="32"/>
          <w:u w:val="none"/>
          <w:lang w:val="en-US" w:eastAsia="zh-CN"/>
        </w:rPr>
        <w:t>县综合行政执法局</w:t>
      </w:r>
      <w:r>
        <w:rPr>
          <w:rFonts w:hint="eastAsia" w:asci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eastAsia="仿宋_GB2312" w:cs="仿宋_GB2312"/>
          <w:color w:val="000000" w:themeColor="text1"/>
          <w:sz w:val="32"/>
          <w:szCs w:val="32"/>
          <w:highlight w:val="none"/>
          <w:lang w:eastAsia="zh-CN"/>
          <w14:textFill>
            <w14:solidFill>
              <w14:schemeClr w14:val="tx1"/>
            </w14:solidFill>
          </w14:textFill>
        </w:rPr>
        <w:t>县</w:t>
      </w:r>
      <w:r>
        <w:rPr>
          <w:rFonts w:hint="eastAsia" w:ascii="仿宋_GB2312" w:eastAsia="仿宋_GB2312" w:cs="仿宋_GB2312"/>
          <w:color w:val="000000" w:themeColor="text1"/>
          <w:sz w:val="32"/>
          <w:szCs w:val="32"/>
          <w:highlight w:val="none"/>
          <w14:textFill>
            <w14:solidFill>
              <w14:schemeClr w14:val="tx1"/>
            </w14:solidFill>
          </w14:textFill>
        </w:rPr>
        <w:t>水利</w:t>
      </w:r>
      <w:r>
        <w:rPr>
          <w:rFonts w:hint="eastAsia" w:ascii="仿宋_GB2312" w:eastAsia="仿宋_GB2312" w:cs="仿宋_GB2312"/>
          <w:color w:val="000000" w:themeColor="text1"/>
          <w:sz w:val="32"/>
          <w:szCs w:val="32"/>
          <w:highlight w:val="none"/>
          <w:lang w:eastAsia="zh-CN"/>
          <w14:textFill>
            <w14:solidFill>
              <w14:schemeClr w14:val="tx1"/>
            </w14:solidFill>
          </w14:textFill>
        </w:rPr>
        <w:t>局</w:t>
      </w:r>
      <w:r>
        <w:rPr>
          <w:rFonts w:hint="eastAsia" w:ascii="仿宋_GB2312" w:eastAsia="仿宋_GB2312" w:cs="仿宋_GB2312"/>
          <w:color w:val="000000" w:themeColor="text1"/>
          <w:sz w:val="32"/>
          <w:szCs w:val="32"/>
          <w:highlight w:val="none"/>
          <w14:textFill>
            <w14:solidFill>
              <w14:schemeClr w14:val="tx1"/>
            </w14:solidFill>
          </w14:textFill>
        </w:rPr>
        <w:t>、</w:t>
      </w:r>
      <w:r>
        <w:rPr>
          <w:rFonts w:hint="eastAsia" w:ascii="仿宋_GB2312" w:eastAsia="仿宋_GB2312" w:cs="仿宋_GB2312"/>
          <w:color w:val="000000" w:themeColor="text1"/>
          <w:sz w:val="32"/>
          <w:szCs w:val="32"/>
          <w:highlight w:val="none"/>
          <w:lang w:eastAsia="zh-CN"/>
          <w14:textFill>
            <w14:solidFill>
              <w14:schemeClr w14:val="tx1"/>
            </w14:solidFill>
          </w14:textFill>
        </w:rPr>
        <w:t>县农业</w:t>
      </w:r>
      <w:r>
        <w:rPr>
          <w:rFonts w:hint="eastAsia" w:ascii="仿宋_GB2312" w:hAnsi="宋体" w:eastAsia="仿宋_GB2312" w:cs="宋体"/>
          <w:color w:val="000000" w:themeColor="text1"/>
          <w:sz w:val="32"/>
          <w:szCs w:val="32"/>
          <w:highlight w:val="none"/>
          <w:lang w:eastAsia="zh-CN"/>
          <w14:textFill>
            <w14:solidFill>
              <w14:schemeClr w14:val="tx1"/>
            </w14:solidFill>
          </w14:textFill>
        </w:rPr>
        <w:t>农村局、</w:t>
      </w:r>
      <w:r>
        <w:rPr>
          <w:rFonts w:hint="eastAsia" w:ascii="仿宋_GB2312" w:hAnsi="宋体" w:eastAsia="仿宋_GB2312" w:cs="宋体"/>
          <w:color w:val="000000" w:themeColor="text1"/>
          <w:sz w:val="32"/>
          <w:szCs w:val="32"/>
          <w:highlight w:val="none"/>
          <w:lang w:val="en-US" w:eastAsia="zh-CN"/>
          <w14:textFill>
            <w14:solidFill>
              <w14:schemeClr w14:val="tx1"/>
            </w14:solidFill>
          </w14:textFill>
        </w:rPr>
        <w:t>县文化旅游和体育局、</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highlight w:val="none"/>
          <w14:textFill>
            <w14:solidFill>
              <w14:schemeClr w14:val="tx1"/>
            </w14:solidFill>
          </w14:textFill>
        </w:rPr>
        <w:t>林业</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局、</w:t>
      </w:r>
      <w:r>
        <w:rPr>
          <w:rFonts w:hint="eastAsia" w:ascii="仿宋_GB2312" w:eastAsia="仿宋_GB2312" w:cs="仿宋_GB2312"/>
          <w:color w:val="000000" w:themeColor="text1"/>
          <w:sz w:val="32"/>
          <w:szCs w:val="32"/>
          <w:highlight w:val="none"/>
          <w:lang w:eastAsia="zh-CN"/>
          <w14:textFill>
            <w14:solidFill>
              <w14:schemeClr w14:val="tx1"/>
            </w14:solidFill>
          </w14:textFill>
        </w:rPr>
        <w:t>团县委</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kinsoku/>
        <w:wordWrap/>
        <w:autoSpaceDE/>
        <w:autoSpaceDN/>
        <w:bidi w:val="0"/>
        <w:spacing w:line="576" w:lineRule="exact"/>
        <w:ind w:firstLine="643" w:firstLineChars="200"/>
        <w:jc w:val="both"/>
        <w:textAlignment w:val="auto"/>
        <w:rPr>
          <w:rFonts w:ascii="仿宋_GB2312" w:eastAsia="仿宋_GB2312"/>
          <w:bCs/>
          <w:color w:val="auto"/>
          <w:sz w:val="32"/>
          <w:szCs w:val="32"/>
          <w:highlight w:val="none"/>
          <w:lang w:val="en-US"/>
        </w:rPr>
      </w:pPr>
      <w:r>
        <w:rPr>
          <w:rFonts w:hint="eastAsia" w:ascii="仿宋_GB2312" w:hAnsi="仿宋_GB2312" w:eastAsia="仿宋_GB2312" w:cs="仿宋_GB2312"/>
          <w:b/>
          <w:bCs/>
          <w:color w:val="auto"/>
          <w:sz w:val="32"/>
          <w:szCs w:val="32"/>
          <w:highlight w:val="none"/>
          <w:lang w:val="en-US"/>
        </w:rPr>
        <w:t>5</w:t>
      </w:r>
      <w:r>
        <w:rPr>
          <w:rFonts w:hint="eastAsia" w:ascii="仿宋_GB2312" w:hAnsi="仿宋_GB2312" w:eastAsia="仿宋_GB2312" w:cs="仿宋_GB2312"/>
          <w:b/>
          <w:bCs/>
          <w:color w:val="auto"/>
          <w:sz w:val="32"/>
          <w:szCs w:val="32"/>
          <w:highlight w:val="none"/>
        </w:rPr>
        <w:t>.促进青年终身学习。</w:t>
      </w:r>
      <w:r>
        <w:rPr>
          <w:rFonts w:hint="eastAsia" w:ascii="仿宋_GB2312" w:eastAsia="仿宋_GB2312"/>
          <w:bCs/>
          <w:color w:val="auto"/>
          <w:sz w:val="32"/>
          <w:szCs w:val="32"/>
          <w:highlight w:val="none"/>
        </w:rPr>
        <w:t>探索</w:t>
      </w:r>
      <w:r>
        <w:rPr>
          <w:rFonts w:hint="default" w:ascii="仿宋_GB2312" w:eastAsia="仿宋_GB2312"/>
          <w:bCs/>
          <w:color w:val="auto"/>
          <w:sz w:val="32"/>
          <w:szCs w:val="32"/>
          <w:highlight w:val="none"/>
          <w:lang w:val="en-US" w:eastAsia="zh-CN"/>
        </w:rPr>
        <w:t>构建县、乡镇、村（社区）终身教育</w:t>
      </w:r>
      <w:r>
        <w:rPr>
          <w:rFonts w:hint="eastAsia" w:ascii="仿宋_GB2312" w:eastAsia="仿宋_GB2312"/>
          <w:bCs/>
          <w:color w:val="auto"/>
          <w:sz w:val="32"/>
          <w:szCs w:val="32"/>
          <w:highlight w:val="none"/>
          <w:lang w:val="en-US" w:eastAsia="zh-CN"/>
        </w:rPr>
        <w:t>三</w:t>
      </w:r>
      <w:r>
        <w:rPr>
          <w:rFonts w:hint="default" w:ascii="仿宋_GB2312" w:eastAsia="仿宋_GB2312"/>
          <w:bCs/>
          <w:color w:val="auto"/>
          <w:sz w:val="32"/>
          <w:szCs w:val="32"/>
          <w:highlight w:val="none"/>
          <w:lang w:val="en-US" w:eastAsia="zh-CN"/>
        </w:rPr>
        <w:t>级网络体系。</w:t>
      </w:r>
      <w:r>
        <w:rPr>
          <w:rFonts w:ascii="仿宋_GB2312" w:eastAsia="仿宋_GB2312"/>
          <w:bCs/>
          <w:color w:val="auto"/>
          <w:sz w:val="32"/>
          <w:szCs w:val="32"/>
          <w:highlight w:val="none"/>
        </w:rPr>
        <w:t>充分利用中小学、职业院校和图书馆等各类教育载体</w:t>
      </w:r>
      <w:r>
        <w:rPr>
          <w:rFonts w:hint="eastAsia" w:ascii="仿宋_GB2312" w:eastAsia="仿宋_GB2312"/>
          <w:bCs/>
          <w:color w:val="auto"/>
          <w:sz w:val="32"/>
          <w:szCs w:val="32"/>
          <w:highlight w:val="none"/>
          <w:lang w:eastAsia="zh-CN"/>
        </w:rPr>
        <w:t>以及“青年之家”等活动场所</w:t>
      </w:r>
      <w:r>
        <w:rPr>
          <w:rFonts w:ascii="仿宋_GB2312" w:eastAsia="仿宋_GB2312"/>
          <w:bCs/>
          <w:color w:val="auto"/>
          <w:sz w:val="32"/>
          <w:szCs w:val="32"/>
          <w:highlight w:val="none"/>
        </w:rPr>
        <w:t>，扩大</w:t>
      </w:r>
      <w:r>
        <w:rPr>
          <w:rFonts w:hint="eastAsia" w:ascii="仿宋_GB2312" w:eastAsia="仿宋_GB2312"/>
          <w:bCs/>
          <w:color w:val="auto"/>
          <w:sz w:val="32"/>
          <w:szCs w:val="32"/>
          <w:highlight w:val="none"/>
        </w:rPr>
        <w:t>青年</w:t>
      </w:r>
      <w:r>
        <w:rPr>
          <w:rFonts w:ascii="仿宋_GB2312" w:eastAsia="仿宋_GB2312"/>
          <w:bCs/>
          <w:color w:val="auto"/>
          <w:sz w:val="32"/>
          <w:szCs w:val="32"/>
          <w:highlight w:val="none"/>
        </w:rPr>
        <w:t>公共学习资源</w:t>
      </w:r>
      <w:r>
        <w:rPr>
          <w:rFonts w:hint="eastAsia" w:ascii="仿宋_GB2312" w:eastAsia="仿宋_GB2312"/>
          <w:bCs/>
          <w:color w:val="auto"/>
          <w:sz w:val="32"/>
          <w:szCs w:val="32"/>
          <w:highlight w:val="none"/>
          <w:lang w:eastAsia="zh-CN"/>
        </w:rPr>
        <w:t>。</w:t>
      </w:r>
      <w:r>
        <w:rPr>
          <w:rFonts w:hint="eastAsia" w:ascii="仿宋_GB2312" w:eastAsia="仿宋_GB2312"/>
          <w:bCs/>
          <w:color w:val="auto"/>
          <w:sz w:val="32"/>
          <w:szCs w:val="32"/>
          <w:highlight w:val="none"/>
          <w:lang w:val="en-US" w:eastAsia="zh-CN"/>
        </w:rPr>
        <w:t>创造社会教育良好环境，鼓励社会力量提供多样化的教育服务，</w:t>
      </w:r>
      <w:r>
        <w:rPr>
          <w:rFonts w:hint="eastAsia" w:ascii="仿宋_GB2312" w:eastAsia="仿宋_GB2312"/>
          <w:bCs/>
          <w:color w:val="auto"/>
          <w:sz w:val="32"/>
          <w:szCs w:val="32"/>
          <w:highlight w:val="none"/>
        </w:rPr>
        <w:t>充分</w:t>
      </w:r>
      <w:r>
        <w:rPr>
          <w:rFonts w:ascii="仿宋_GB2312" w:eastAsia="仿宋_GB2312"/>
          <w:bCs/>
          <w:color w:val="auto"/>
          <w:sz w:val="32"/>
          <w:szCs w:val="32"/>
          <w:highlight w:val="none"/>
        </w:rPr>
        <w:t>发挥在线教育优势，整合网络教育、职业教育等各类教育资源，实现终身教育课程、师资、场所等资源开放共</w:t>
      </w:r>
      <w:r>
        <w:rPr>
          <w:rFonts w:hint="eastAsia" w:ascii="仿宋_GB2312" w:eastAsia="仿宋_GB2312"/>
          <w:bCs/>
          <w:color w:val="auto"/>
          <w:sz w:val="32"/>
          <w:szCs w:val="32"/>
          <w:highlight w:val="none"/>
        </w:rPr>
        <w:t>享，推动全</w:t>
      </w:r>
      <w:r>
        <w:rPr>
          <w:rFonts w:hint="eastAsia" w:ascii="仿宋_GB2312" w:eastAsia="仿宋_GB2312"/>
          <w:bCs/>
          <w:color w:val="auto"/>
          <w:sz w:val="32"/>
          <w:szCs w:val="32"/>
          <w:highlight w:val="none"/>
          <w:lang w:val="en-US" w:eastAsia="zh-CN"/>
        </w:rPr>
        <w:t>县</w:t>
      </w:r>
      <w:r>
        <w:rPr>
          <w:rFonts w:hint="eastAsia" w:ascii="仿宋_GB2312" w:eastAsia="仿宋_GB2312"/>
          <w:bCs/>
          <w:color w:val="auto"/>
          <w:sz w:val="32"/>
          <w:szCs w:val="32"/>
          <w:highlight w:val="none"/>
        </w:rPr>
        <w:t>青年教育平台建设。</w:t>
      </w:r>
      <w:r>
        <w:rPr>
          <w:rFonts w:hint="eastAsia" w:ascii="仿宋_GB2312" w:hAnsi="仿宋_GB2312" w:eastAsia="仿宋_GB2312" w:cs="仿宋_GB2312"/>
          <w:color w:val="auto"/>
          <w:sz w:val="32"/>
          <w:szCs w:val="32"/>
          <w:highlight w:val="none"/>
        </w:rPr>
        <w:t>（</w:t>
      </w:r>
      <w:r>
        <w:rPr>
          <w:rFonts w:hint="eastAsia" w:ascii="黑体" w:hAnsi="黑体" w:eastAsia="黑体" w:cs="黑体"/>
          <w:color w:val="auto"/>
          <w:sz w:val="32"/>
          <w:szCs w:val="32"/>
          <w:highlight w:val="none"/>
          <w:lang w:val="en-US" w:eastAsia="zh-CN"/>
        </w:rPr>
        <w:t>责任</w:t>
      </w:r>
      <w:r>
        <w:rPr>
          <w:rFonts w:hint="eastAsia" w:ascii="黑体" w:hAnsi="黑体" w:eastAsia="黑体" w:cs="黑体"/>
          <w:color w:val="auto"/>
          <w:sz w:val="32"/>
          <w:szCs w:val="32"/>
          <w:highlight w:val="none"/>
        </w:rPr>
        <w:t>单位：</w:t>
      </w:r>
      <w:r>
        <w:rPr>
          <w:rFonts w:hint="eastAsia" w:ascii="仿宋_GB2312" w:eastAsia="仿宋_GB2312" w:cs="仿宋_GB2312"/>
          <w:color w:val="auto"/>
          <w:sz w:val="32"/>
          <w:szCs w:val="32"/>
          <w:highlight w:val="none"/>
          <w:lang w:val="en-US" w:eastAsia="zh-CN"/>
        </w:rPr>
        <w:t>县教育</w:t>
      </w:r>
      <w:r>
        <w:rPr>
          <w:rFonts w:hint="eastAsia" w:ascii="仿宋_GB2312" w:eastAsia="仿宋_GB2312" w:cs="仿宋_GB2312"/>
          <w:color w:val="auto"/>
          <w:sz w:val="32"/>
          <w:szCs w:val="32"/>
          <w:highlight w:val="none"/>
        </w:rPr>
        <w:t>局</w:t>
      </w:r>
      <w:r>
        <w:rPr>
          <w:rFonts w:hint="eastAsia" w:ascii="仿宋_GB2312" w:hAnsi="仿宋_GB2312" w:eastAsia="仿宋_GB2312" w:cs="仿宋_GB2312"/>
          <w:color w:val="auto"/>
          <w:sz w:val="32"/>
          <w:szCs w:val="32"/>
          <w:highlight w:val="none"/>
        </w:rPr>
        <w:t>；</w:t>
      </w:r>
      <w:r>
        <w:rPr>
          <w:rFonts w:hint="eastAsia" w:ascii="仿宋_GB2312" w:hAnsi="宋体" w:eastAsia="仿宋_GB2312" w:cs="宋体"/>
          <w:color w:val="000000" w:themeColor="text1"/>
          <w:sz w:val="32"/>
          <w:szCs w:val="32"/>
          <w:highlight w:val="none"/>
          <w:lang w:val="en-US" w:eastAsia="zh-CN"/>
          <w14:textFill>
            <w14:solidFill>
              <w14:schemeClr w14:val="tx1"/>
            </w14:solidFill>
          </w14:textFill>
        </w:rPr>
        <w:t>县文化旅游和体育局</w:t>
      </w:r>
      <w:r>
        <w:rPr>
          <w:rFonts w:hint="eastAsia" w:ascii="仿宋_GB2312" w:eastAsia="仿宋_GB2312"/>
          <w:bCs/>
          <w:color w:val="auto"/>
          <w:sz w:val="32"/>
          <w:szCs w:val="32"/>
          <w:highlight w:val="none"/>
          <w:lang w:val="en-US" w:eastAsia="zh-CN"/>
        </w:rPr>
        <w:t>、县</w:t>
      </w:r>
      <w:r>
        <w:rPr>
          <w:rFonts w:hint="eastAsia" w:ascii="仿宋_GB2312" w:eastAsia="仿宋_GB2312"/>
          <w:bCs/>
          <w:color w:val="auto"/>
          <w:sz w:val="32"/>
          <w:szCs w:val="32"/>
          <w:highlight w:val="none"/>
          <w:lang w:eastAsia="zh-CN"/>
        </w:rPr>
        <w:t>财</w:t>
      </w:r>
      <w:r>
        <w:rPr>
          <w:rFonts w:hint="eastAsia" w:ascii="仿宋_GB2312" w:eastAsia="仿宋_GB2312" w:cs="仿宋_GB2312"/>
          <w:color w:val="auto"/>
          <w:sz w:val="32"/>
          <w:szCs w:val="32"/>
          <w:highlight w:val="none"/>
          <w:lang w:eastAsia="zh-CN"/>
        </w:rPr>
        <w:t>政局、</w:t>
      </w:r>
      <w:r>
        <w:rPr>
          <w:rFonts w:hint="eastAsia" w:ascii="仿宋_GB2312" w:eastAsia="仿宋_GB2312" w:cs="仿宋_GB2312"/>
          <w:color w:val="auto"/>
          <w:sz w:val="32"/>
          <w:szCs w:val="32"/>
          <w:highlight w:val="none"/>
          <w:lang w:val="en-US" w:eastAsia="zh-CN"/>
        </w:rPr>
        <w:t>县</w:t>
      </w:r>
      <w:r>
        <w:rPr>
          <w:rFonts w:hint="eastAsia" w:ascii="仿宋_GB2312" w:eastAsia="仿宋_GB2312" w:cs="仿宋_GB2312"/>
          <w:color w:val="auto"/>
          <w:sz w:val="32"/>
          <w:szCs w:val="32"/>
          <w:highlight w:val="none"/>
        </w:rPr>
        <w:t>人力资源</w:t>
      </w:r>
      <w:r>
        <w:rPr>
          <w:rFonts w:hint="eastAsia" w:ascii="仿宋_GB2312" w:eastAsia="仿宋_GB2312" w:cs="仿宋_GB2312"/>
          <w:color w:val="auto"/>
          <w:sz w:val="32"/>
          <w:szCs w:val="32"/>
          <w:highlight w:val="none"/>
          <w:lang w:val="en-US" w:eastAsia="zh-CN"/>
        </w:rPr>
        <w:t>和</w:t>
      </w:r>
      <w:r>
        <w:rPr>
          <w:rFonts w:hint="eastAsia" w:ascii="仿宋_GB2312" w:eastAsia="仿宋_GB2312" w:cs="仿宋_GB2312"/>
          <w:color w:val="auto"/>
          <w:sz w:val="32"/>
          <w:szCs w:val="32"/>
          <w:highlight w:val="none"/>
        </w:rPr>
        <w:t>社会保障局</w:t>
      </w:r>
      <w:r>
        <w:rPr>
          <w:rFonts w:hint="eastAsia" w:ascii="仿宋_GB2312" w:eastAsia="仿宋_GB2312" w:cs="仿宋_GB2312"/>
          <w:color w:val="auto"/>
          <w:sz w:val="32"/>
          <w:szCs w:val="32"/>
          <w:highlight w:val="none"/>
          <w:lang w:eastAsia="zh-CN"/>
        </w:rPr>
        <w:t>、团</w:t>
      </w:r>
      <w:r>
        <w:rPr>
          <w:rFonts w:hint="eastAsia" w:ascii="仿宋_GB2312" w:eastAsia="仿宋_GB2312" w:cs="仿宋_GB2312"/>
          <w:color w:val="auto"/>
          <w:sz w:val="32"/>
          <w:szCs w:val="32"/>
          <w:highlight w:val="none"/>
          <w:lang w:val="en-US" w:eastAsia="zh-CN"/>
        </w:rPr>
        <w:t>县</w:t>
      </w:r>
      <w:r>
        <w:rPr>
          <w:rFonts w:hint="eastAsia" w:ascii="仿宋_GB2312" w:eastAsia="仿宋_GB2312" w:cs="仿宋_GB2312"/>
          <w:color w:val="auto"/>
          <w:sz w:val="32"/>
          <w:szCs w:val="32"/>
          <w:highlight w:val="none"/>
          <w:lang w:eastAsia="zh-CN"/>
        </w:rPr>
        <w:t>委）</w:t>
      </w:r>
      <w:r>
        <w:rPr>
          <w:rFonts w:hint="eastAsia" w:ascii="仿宋_GB2312" w:eastAsia="仿宋_GB2312"/>
          <w:bCs/>
          <w:color w:val="auto"/>
          <w:sz w:val="32"/>
          <w:szCs w:val="32"/>
          <w:highlight w:val="none"/>
          <w:lang w:val="en-US"/>
        </w:rPr>
        <w:t xml:space="preserve">       </w:t>
      </w:r>
    </w:p>
    <w:p>
      <w:pPr>
        <w:keepNext w:val="0"/>
        <w:keepLines w:val="0"/>
        <w:pageBreakBefore w:val="0"/>
        <w:widowControl w:val="0"/>
        <w:kinsoku/>
        <w:wordWrap/>
        <w:overflowPunct w:val="0"/>
        <w:topLinePunct/>
        <w:autoSpaceDE/>
        <w:autoSpaceDN/>
        <w:bidi w:val="0"/>
        <w:adjustRightInd/>
        <w:snapToGrid/>
        <w:spacing w:line="576" w:lineRule="exact"/>
        <w:ind w:firstLine="643" w:firstLineChars="200"/>
        <w:jc w:val="both"/>
        <w:textAlignment w:val="auto"/>
        <w:rPr>
          <w:rFonts w:hint="eastAsia" w:asci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14:textFill>
            <w14:solidFill>
              <w14:schemeClr w14:val="tx1"/>
            </w14:solidFill>
          </w14:textFill>
        </w:rPr>
        <w:t>6.</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培育青年人才队伍</w:t>
      </w:r>
      <w:r>
        <w:rPr>
          <w:rFonts w:hint="eastAsia" w:ascii="仿宋_GB2312" w:hAnsi="仿宋_GB2312" w:eastAsia="仿宋_GB2312" w:cs="仿宋_GB2312"/>
          <w:b/>
          <w:bCs/>
          <w:color w:val="000000" w:themeColor="text1"/>
          <w:sz w:val="32"/>
          <w:szCs w:val="32"/>
          <w:highlight w:val="none"/>
          <w:lang w:val="en-US"/>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深入实施新时代青年人才培育计划，加快青年人才集聚，培育壮大青年人才队伍。重点在文化旅游、商业贸易、现代物流、特色经作、生态养殖、医疗康养等重点产业领域培育高素质的青年创新人才和青年创新团队，到2025年，新增青年创新人才30名、青年创新团队1个以上。引导青年人才服务基层，到2025年，实现年度新招募“三支一扶”计划、大学生志愿服务西部计划、农村义务教育阶段学校教师特设岗位计划300余名。优化完善青年人才管理体制，完善青年人才培养开发、分类评价、选拔任用、流动配置、激励保障机制。</w:t>
      </w:r>
      <w:r>
        <w:rPr>
          <w:rFonts w:hint="eastAsia" w:ascii="仿宋_GB2312" w:eastAsia="仿宋_GB2312" w:cs="仿宋_GB2312"/>
          <w:color w:val="000000" w:themeColor="text1"/>
          <w:sz w:val="32"/>
          <w:szCs w:val="32"/>
          <w:highlight w:val="none"/>
          <w:lang w:eastAsia="zh-CN"/>
          <w14:textFill>
            <w14:solidFill>
              <w14:schemeClr w14:val="tx1"/>
            </w14:solidFill>
          </w14:textFill>
        </w:rPr>
        <w:t>（</w:t>
      </w:r>
      <w:r>
        <w:rPr>
          <w:rFonts w:hint="eastAsia" w:ascii="黑体" w:hAnsi="黑体" w:eastAsia="黑体" w:cs="黑体"/>
          <w:color w:val="000000" w:themeColor="text1"/>
          <w:sz w:val="32"/>
          <w:szCs w:val="32"/>
          <w:highlight w:val="none"/>
          <w:lang w:val="en-US" w:eastAsia="zh-CN"/>
          <w14:textFill>
            <w14:solidFill>
              <w14:schemeClr w14:val="tx1"/>
            </w14:solidFill>
          </w14:textFill>
        </w:rPr>
        <w:t>责任</w:t>
      </w:r>
      <w:r>
        <w:rPr>
          <w:rFonts w:hint="eastAsia" w:ascii="黑体" w:hAnsi="黑体" w:eastAsia="黑体" w:cs="黑体"/>
          <w:color w:val="000000" w:themeColor="text1"/>
          <w:sz w:val="32"/>
          <w:szCs w:val="32"/>
          <w:highlight w:val="none"/>
          <w14:textFill>
            <w14:solidFill>
              <w14:schemeClr w14:val="tx1"/>
            </w14:solidFill>
          </w14:textFill>
        </w:rPr>
        <w:t>单位：</w:t>
      </w:r>
      <w:r>
        <w:rPr>
          <w:rFonts w:hint="eastAsia" w:ascii="仿宋_GB2312" w:eastAsia="仿宋_GB2312" w:cs="仿宋_GB2312"/>
          <w:color w:val="000000" w:themeColor="text1"/>
          <w:sz w:val="32"/>
          <w:szCs w:val="32"/>
          <w:highlight w:val="none"/>
          <w:lang w:eastAsia="zh-CN"/>
          <w14:textFill>
            <w14:solidFill>
              <w14:schemeClr w14:val="tx1"/>
            </w14:solidFill>
          </w14:textFill>
        </w:rPr>
        <w:t>县</w:t>
      </w:r>
      <w:r>
        <w:rPr>
          <w:rFonts w:hint="eastAsia" w:ascii="仿宋_GB2312" w:eastAsia="仿宋_GB2312" w:cs="仿宋_GB2312"/>
          <w:color w:val="000000" w:themeColor="text1"/>
          <w:sz w:val="32"/>
          <w:szCs w:val="32"/>
          <w:highlight w:val="none"/>
          <w14:textFill>
            <w14:solidFill>
              <w14:schemeClr w14:val="tx1"/>
            </w14:solidFill>
          </w14:textFill>
        </w:rPr>
        <w:t>委组织部</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eastAsia="仿宋_GB2312" w:cs="仿宋_GB2312"/>
          <w:color w:val="000000" w:themeColor="text1"/>
          <w:sz w:val="32"/>
          <w:szCs w:val="32"/>
          <w:highlight w:val="none"/>
          <w:lang w:eastAsia="zh-CN"/>
          <w14:textFill>
            <w14:solidFill>
              <w14:schemeClr w14:val="tx1"/>
            </w14:solidFill>
          </w14:textFill>
        </w:rPr>
        <w:t>县</w:t>
      </w:r>
      <w:r>
        <w:rPr>
          <w:rFonts w:hint="eastAsia" w:ascii="仿宋_GB2312" w:eastAsia="仿宋_GB2312" w:cs="仿宋_GB2312"/>
          <w:color w:val="000000" w:themeColor="text1"/>
          <w:sz w:val="32"/>
          <w:szCs w:val="32"/>
          <w:highlight w:val="none"/>
          <w14:textFill>
            <w14:solidFill>
              <w14:schemeClr w14:val="tx1"/>
            </w14:solidFill>
          </w14:textFill>
        </w:rPr>
        <w:t>委人才办</w:t>
      </w:r>
      <w:r>
        <w:rPr>
          <w:rFonts w:hint="eastAsia" w:asci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县经济信息化和科学技术局、县教育局、县财政局、县人力资源和社会保障局、县农业农村局、</w:t>
      </w:r>
      <w:r>
        <w:rPr>
          <w:rFonts w:hint="eastAsia" w:ascii="仿宋_GB2312" w:eastAsia="仿宋_GB2312" w:cs="仿宋_GB2312"/>
          <w:color w:val="000000" w:themeColor="text1"/>
          <w:sz w:val="32"/>
          <w:szCs w:val="32"/>
          <w:highlight w:val="none"/>
          <w:lang w:eastAsia="zh-CN"/>
          <w14:textFill>
            <w14:solidFill>
              <w14:schemeClr w14:val="tx1"/>
            </w14:solidFill>
          </w14:textFill>
        </w:rPr>
        <w:t>县</w:t>
      </w:r>
      <w:r>
        <w:rPr>
          <w:rFonts w:hint="eastAsia" w:ascii="仿宋_GB2312" w:eastAsia="仿宋_GB2312" w:cs="仿宋_GB2312"/>
          <w:color w:val="000000" w:themeColor="text1"/>
          <w:sz w:val="32"/>
          <w:szCs w:val="32"/>
          <w:highlight w:val="none"/>
          <w14:textFill>
            <w14:solidFill>
              <w14:schemeClr w14:val="tx1"/>
            </w14:solidFill>
          </w14:textFill>
        </w:rPr>
        <w:t>乡村振兴局</w:t>
      </w:r>
      <w:r>
        <w:rPr>
          <w:rFonts w:hint="eastAsia" w:asci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eastAsia="仿宋_GB2312" w:cs="仿宋_GB2312"/>
          <w:color w:val="000000" w:themeColor="text1"/>
          <w:sz w:val="32"/>
          <w:szCs w:val="32"/>
          <w:highlight w:val="none"/>
          <w:lang w:val="en-US" w:eastAsia="zh-CN"/>
          <w14:textFill>
            <w14:solidFill>
              <w14:schemeClr w14:val="tx1"/>
            </w14:solidFill>
          </w14:textFill>
        </w:rPr>
        <w:t>县文化旅游和体育局、县总工会、</w:t>
      </w:r>
      <w:r>
        <w:rPr>
          <w:rFonts w:hint="eastAsia" w:ascii="仿宋_GB2312" w:eastAsia="仿宋_GB2312" w:cs="仿宋_GB2312"/>
          <w:color w:val="000000" w:themeColor="text1"/>
          <w:sz w:val="32"/>
          <w:szCs w:val="32"/>
          <w:highlight w:val="none"/>
          <w:lang w:eastAsia="zh-CN"/>
          <w14:textFill>
            <w14:solidFill>
              <w14:schemeClr w14:val="tx1"/>
            </w14:solidFill>
          </w14:textFill>
        </w:rPr>
        <w:t>团县委）</w:t>
      </w:r>
    </w:p>
    <w:p>
      <w:pPr>
        <w:keepNext w:val="0"/>
        <w:keepLines w:val="0"/>
        <w:pageBreakBefore w:val="0"/>
        <w:widowControl w:val="0"/>
        <w:kinsoku/>
        <w:wordWrap/>
        <w:autoSpaceDE/>
        <w:autoSpaceDN/>
        <w:bidi w:val="0"/>
        <w:spacing w:line="576" w:lineRule="exact"/>
        <w:ind w:firstLine="640" w:firstLineChars="200"/>
        <w:jc w:val="both"/>
        <w:textAlignment w:val="auto"/>
        <w:rPr>
          <w:rFonts w:hint="eastAsia" w:ascii="楷体_GB2312" w:hAnsi="楷体_GB2312" w:eastAsia="楷体_GB2312" w:cs="楷体_GB2312"/>
          <w:b w:val="0"/>
          <w:bCs/>
          <w:color w:val="000000" w:themeColor="text1"/>
          <w:sz w:val="32"/>
          <w:szCs w:val="32"/>
          <w:highlight w:val="none"/>
          <w:shd w:val="clear" w:color="auto" w:fill="FFFFFF"/>
          <w14:textFill>
            <w14:solidFill>
              <w14:schemeClr w14:val="tx1"/>
            </w14:solidFill>
          </w14:textFill>
        </w:rPr>
      </w:pPr>
      <w:r>
        <w:rPr>
          <w:rFonts w:hint="eastAsia" w:ascii="楷体_GB2312" w:hAnsi="楷体_GB2312" w:eastAsia="楷体_GB2312" w:cs="楷体_GB2312"/>
          <w:b w:val="0"/>
          <w:bCs/>
          <w:color w:val="000000" w:themeColor="text1"/>
          <w:sz w:val="32"/>
          <w:szCs w:val="32"/>
          <w:highlight w:val="none"/>
          <w:shd w:val="clear" w:color="auto" w:fill="FFFFFF"/>
          <w14:textFill>
            <w14:solidFill>
              <w14:schemeClr w14:val="tx1"/>
            </w14:solidFill>
          </w14:textFill>
        </w:rPr>
        <w:t>（三）青年健康</w:t>
      </w:r>
    </w:p>
    <w:p>
      <w:pPr>
        <w:keepNext w:val="0"/>
        <w:keepLines w:val="0"/>
        <w:pageBreakBefore w:val="0"/>
        <w:widowControl w:val="0"/>
        <w:kinsoku/>
        <w:wordWrap/>
        <w:autoSpaceDE/>
        <w:autoSpaceDN/>
        <w:bidi w:val="0"/>
        <w:spacing w:line="576" w:lineRule="exact"/>
        <w:ind w:firstLine="643" w:firstLineChars="200"/>
        <w:jc w:val="both"/>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发展目标：</w:t>
      </w:r>
      <w:r>
        <w:rPr>
          <w:rFonts w:hint="eastAsia" w:ascii="仿宋_GB2312" w:hAnsi="仿宋_GB2312" w:eastAsia="仿宋_GB2312" w:cs="仿宋_GB2312"/>
          <w:color w:val="000000" w:themeColor="text1"/>
          <w:sz w:val="32"/>
          <w:szCs w:val="32"/>
          <w:highlight w:val="none"/>
          <w14:textFill>
            <w14:solidFill>
              <w14:schemeClr w14:val="tx1"/>
            </w14:solidFill>
          </w14:textFill>
        </w:rPr>
        <w:t>持续提升青年体质健康水平，预防近视、肥胖等疾病，确保青年体质达标率不低于90%。有效控制青年心理健康问题发生率，青年心理健康辅导和服务水平得到较大提升。</w:t>
      </w:r>
    </w:p>
    <w:p>
      <w:pPr>
        <w:pStyle w:val="20"/>
        <w:keepNext w:val="0"/>
        <w:keepLines w:val="0"/>
        <w:pageBreakBefore w:val="0"/>
        <w:widowControl w:val="0"/>
        <w:kinsoku/>
        <w:wordWrap/>
        <w:autoSpaceDE/>
        <w:autoSpaceDN/>
        <w:bidi w:val="0"/>
        <w:spacing w:before="0" w:beforeAutospacing="0" w:after="0" w:afterAutospacing="0" w:line="576" w:lineRule="exact"/>
        <w:ind w:firstLine="643" w:firstLineChars="200"/>
        <w:jc w:val="both"/>
        <w:textAlignment w:val="auto"/>
        <w:rPr>
          <w:rFonts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发展举措：</w:t>
      </w:r>
    </w:p>
    <w:p>
      <w:pPr>
        <w:keepNext w:val="0"/>
        <w:keepLines w:val="0"/>
        <w:pageBreakBefore w:val="0"/>
        <w:widowControl w:val="0"/>
        <w:numPr>
          <w:ilvl w:val="0"/>
          <w:numId w:val="0"/>
        </w:numPr>
        <w:kinsoku/>
        <w:wordWrap/>
        <w:autoSpaceDE/>
        <w:autoSpaceDN/>
        <w:bidi w:val="0"/>
        <w:spacing w:line="576" w:lineRule="exact"/>
        <w:ind w:firstLine="643" w:firstLineChars="200"/>
        <w:jc w:val="both"/>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1.强化青年健康意识。</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组织青年参与公共场所安全演练，增强青年在突发事件中的自我保护意识和防灾避险能力。</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加强社区卫生服务机构建设，加大传染病宣传和防治力度。广泛开展控烟限酒等全民健康行动，倡导青少年形成健康文明的生活习惯。</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广泛开展禁黄、禁赌、禁毒、禁传销等宣传教育，加强娱乐场所监管，为青年营造健康生活环境。鼓励和支持医疗机构自主开展应急救护培训，普及青少年自救互救知识，全面推进18岁以上人群首诊测血压制度，开展高危人群筛查干预。</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黑体" w:hAnsi="黑体" w:eastAsia="黑体" w:cs="黑体"/>
          <w:color w:val="000000" w:themeColor="text1"/>
          <w:sz w:val="32"/>
          <w:szCs w:val="32"/>
          <w:highlight w:val="none"/>
          <w:lang w:val="en-US" w:eastAsia="zh-CN"/>
          <w14:textFill>
            <w14:solidFill>
              <w14:schemeClr w14:val="tx1"/>
            </w14:solidFill>
          </w14:textFill>
        </w:rPr>
        <w:t>责任</w:t>
      </w:r>
      <w:r>
        <w:rPr>
          <w:rFonts w:hint="eastAsia" w:ascii="黑体" w:hAnsi="黑体" w:eastAsia="黑体" w:cs="黑体"/>
          <w:color w:val="000000" w:themeColor="text1"/>
          <w:sz w:val="32"/>
          <w:szCs w:val="32"/>
          <w:highlight w:val="none"/>
          <w14:textFill>
            <w14:solidFill>
              <w14:schemeClr w14:val="tx1"/>
            </w14:solidFill>
          </w14:textFill>
        </w:rPr>
        <w:t>单位：</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县</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卫生健康</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局；县委宣传部</w:t>
      </w:r>
      <w:r>
        <w:rPr>
          <w:rFonts w:hint="eastAsia" w:asci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县</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教育</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局、县公安局、县民政</w:t>
      </w:r>
      <w:r>
        <w:rPr>
          <w:rFonts w:hint="eastAsia" w:ascii="仿宋_GB2312" w:eastAsia="仿宋_GB2312" w:cs="仿宋_GB2312"/>
          <w:color w:val="000000" w:themeColor="text1"/>
          <w:sz w:val="32"/>
          <w:szCs w:val="32"/>
          <w:highlight w:val="none"/>
          <w:lang w:eastAsia="zh-CN"/>
          <w14:textFill>
            <w14:solidFill>
              <w14:schemeClr w14:val="tx1"/>
            </w14:solidFill>
          </w14:textFill>
        </w:rPr>
        <w:t>局、</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县</w:t>
      </w:r>
      <w:r>
        <w:rPr>
          <w:rFonts w:hint="eastAsia" w:ascii="仿宋_GB2312" w:eastAsia="仿宋_GB2312" w:cs="仿宋_GB2312"/>
          <w:color w:val="000000" w:themeColor="text1"/>
          <w:sz w:val="32"/>
          <w:szCs w:val="32"/>
          <w:highlight w:val="none"/>
          <w14:textFill>
            <w14:solidFill>
              <w14:schemeClr w14:val="tx1"/>
            </w14:solidFill>
          </w14:textFill>
        </w:rPr>
        <w:t>人力资源</w:t>
      </w:r>
      <w:r>
        <w:rPr>
          <w:rFonts w:hint="eastAsia" w:ascii="仿宋_GB2312" w:eastAsia="仿宋_GB2312" w:cs="仿宋_GB2312"/>
          <w:color w:val="000000" w:themeColor="text1"/>
          <w:sz w:val="32"/>
          <w:szCs w:val="32"/>
          <w:highlight w:val="none"/>
          <w:lang w:eastAsia="zh-CN"/>
          <w14:textFill>
            <w14:solidFill>
              <w14:schemeClr w14:val="tx1"/>
            </w14:solidFill>
          </w14:textFill>
        </w:rPr>
        <w:t>和</w:t>
      </w:r>
      <w:r>
        <w:rPr>
          <w:rFonts w:hint="eastAsia" w:ascii="仿宋_GB2312" w:eastAsia="仿宋_GB2312" w:cs="仿宋_GB2312"/>
          <w:color w:val="000000" w:themeColor="text1"/>
          <w:sz w:val="32"/>
          <w:szCs w:val="32"/>
          <w:highlight w:val="none"/>
          <w14:textFill>
            <w14:solidFill>
              <w14:schemeClr w14:val="tx1"/>
            </w14:solidFill>
          </w14:textFill>
        </w:rPr>
        <w:t>社会保障</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局</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县文化旅游和体育局</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、团县委）</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2.提高青年体质健康水平。</w:t>
      </w:r>
      <w:r>
        <w:rPr>
          <w:rFonts w:hint="eastAsia" w:ascii="仿宋_GB2312" w:hAnsi="仿宋_GB2312" w:eastAsia="仿宋_GB2312" w:cs="仿宋_GB2312"/>
          <w:color w:val="000000" w:themeColor="text1"/>
          <w:sz w:val="32"/>
          <w:szCs w:val="32"/>
          <w:highlight w:val="none"/>
          <w14:textFill>
            <w14:solidFill>
              <w14:schemeClr w14:val="tx1"/>
            </w14:solidFill>
          </w14:textFill>
        </w:rPr>
        <w:t>进一步营造青年校内外健康成长环境，加强体育传统特色学校、青年体育俱乐部建设，培育优秀青年社会体育组织。倡导青年至少具备一项体育爱好、每天健身1小时，常态化举办足球赛、篮球赛、健康跑等系列体育活动，提升青年健康意识，促进青年终身锻炼。</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加强农村学校体育教师队伍、运动场地和教学设施建设。</w:t>
      </w:r>
      <w:r>
        <w:rPr>
          <w:rFonts w:hint="eastAsia" w:ascii="仿宋_GB2312" w:hAnsi="仿宋_GB2312" w:eastAsia="仿宋_GB2312" w:cs="仿宋_GB2312"/>
          <w:color w:val="000000" w:themeColor="text1"/>
          <w:sz w:val="32"/>
          <w:szCs w:val="32"/>
          <w:highlight w:val="none"/>
          <w14:textFill>
            <w14:solidFill>
              <w14:schemeClr w14:val="tx1"/>
            </w14:solidFill>
          </w14:textFill>
        </w:rPr>
        <w:t>鼓励青年参加体质监控，降低青年传染病发病率、肥胖率、吸烟率、近视率等。重视残疾青年的专业康复训练服务，加强辅助器具的推广和适配服务，确保</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到2025年</w:t>
      </w:r>
      <w:r>
        <w:rPr>
          <w:rFonts w:hint="eastAsia" w:ascii="仿宋_GB2312" w:hAnsi="仿宋_GB2312" w:eastAsia="仿宋_GB2312" w:cs="仿宋_GB2312"/>
          <w:color w:val="000000" w:themeColor="text1"/>
          <w:sz w:val="32"/>
          <w:szCs w:val="32"/>
          <w:highlight w:val="none"/>
          <w14:textFill>
            <w14:solidFill>
              <w14:schemeClr w14:val="tx1"/>
            </w14:solidFill>
          </w14:textFill>
        </w:rPr>
        <w:t>残疾青年基本康复服务覆盖率达到80％以上</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黑体" w:hAnsi="黑体" w:eastAsia="黑体" w:cs="黑体"/>
          <w:color w:val="000000" w:themeColor="text1"/>
          <w:sz w:val="32"/>
          <w:szCs w:val="32"/>
          <w:highlight w:val="none"/>
          <w:lang w:val="en-US" w:eastAsia="zh-CN"/>
          <w14:textFill>
            <w14:solidFill>
              <w14:schemeClr w14:val="tx1"/>
            </w14:solidFill>
          </w14:textFill>
        </w:rPr>
        <w:t>责任单位</w:t>
      </w:r>
      <w:r>
        <w:rPr>
          <w:rFonts w:hint="eastAsia" w:ascii="黑体" w:hAnsi="黑体" w:eastAsia="黑体" w:cs="黑体"/>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县</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教育局</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县文化旅游和体育局</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；县民政局、</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highlight w:val="none"/>
          <w14:textFill>
            <w14:solidFill>
              <w14:schemeClr w14:val="tx1"/>
            </w14:solidFill>
          </w14:textFill>
        </w:rPr>
        <w:t>卫生健康</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局、</w:t>
      </w:r>
      <w:r>
        <w:rPr>
          <w:rFonts w:hint="eastAsia" w:ascii="仿宋_GB2312" w:hAnsi="仿宋_GB2312" w:eastAsia="仿宋_GB2312" w:cs="仿宋_GB2312"/>
          <w:color w:val="000000" w:themeColor="text1"/>
          <w:sz w:val="32"/>
          <w:szCs w:val="32"/>
          <w:highlight w:val="none"/>
          <w14:textFill>
            <w14:solidFill>
              <w14:schemeClr w14:val="tx1"/>
            </w14:solidFill>
          </w14:textFill>
        </w:rPr>
        <w:t>团</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highlight w:val="none"/>
          <w14:textFill>
            <w14:solidFill>
              <w14:schemeClr w14:val="tx1"/>
            </w14:solidFill>
          </w14:textFill>
        </w:rPr>
        <w:t>委</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highlight w:val="none"/>
          <w14:textFill>
            <w14:solidFill>
              <w14:schemeClr w14:val="tx1"/>
            </w14:solidFill>
          </w14:textFill>
        </w:rPr>
        <w:t>残</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联、</w:t>
      </w:r>
      <w:r>
        <w:rPr>
          <w:rFonts w:hint="eastAsia" w:ascii="仿宋_GB2312" w:hAnsi="仿宋_GB2312" w:eastAsia="仿宋_GB2312" w:cs="仿宋_GB2312"/>
          <w:color w:val="auto"/>
          <w:sz w:val="32"/>
          <w:szCs w:val="32"/>
          <w:u w:val="none"/>
          <w:lang w:val="en-US" w:eastAsia="zh-CN"/>
        </w:rPr>
        <w:t>县文化体育中心</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autoSpaceDE/>
        <w:autoSpaceDN/>
        <w:bidi w:val="0"/>
        <w:spacing w:line="576" w:lineRule="exact"/>
        <w:ind w:firstLine="643" w:firstLineChars="200"/>
        <w:jc w:val="both"/>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3.加强青年心理健康教育。</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加强源头预防和综合救助，解决或者缓解青年在学业、生活、情感等方面的压力，</w:t>
      </w:r>
      <w:r>
        <w:rPr>
          <w:rFonts w:hint="eastAsia" w:ascii="仿宋_GB2312" w:hAnsi="仿宋_GB2312" w:eastAsia="仿宋_GB2312" w:cs="仿宋_GB2312"/>
          <w:color w:val="000000" w:themeColor="text1"/>
          <w:sz w:val="32"/>
          <w:szCs w:val="32"/>
          <w:highlight w:val="none"/>
          <w14:textFill>
            <w14:solidFill>
              <w14:schemeClr w14:val="tx1"/>
            </w14:solidFill>
          </w14:textFill>
        </w:rPr>
        <w:t>设青年心理健康大讲堂，加强对青年的关怀疏导。在全</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highlight w:val="none"/>
          <w14:textFill>
            <w14:solidFill>
              <w14:schemeClr w14:val="tx1"/>
            </w14:solidFill>
          </w14:textFill>
        </w:rPr>
        <w:t>中学、中职和特殊教育学校100%设立心理健康辅导咨询室，100%配备专兼职心理辅导教师。</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重点关注不良行为青少年、闲散青少年、流浪乞讨青少年、服刑人员及刑满释放人员未成年子女、留守青少年等群体的心理健康。</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黑体" w:hAnsi="黑体" w:eastAsia="黑体" w:cs="黑体"/>
          <w:color w:val="000000" w:themeColor="text1"/>
          <w:sz w:val="32"/>
          <w:szCs w:val="32"/>
          <w:highlight w:val="none"/>
          <w:lang w:val="en-US" w:eastAsia="zh-CN"/>
          <w14:textFill>
            <w14:solidFill>
              <w14:schemeClr w14:val="tx1"/>
            </w14:solidFill>
          </w14:textFill>
        </w:rPr>
        <w:t>责任单位：</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县</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教育局</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委宣传部、</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highlight w:val="none"/>
          <w14:textFill>
            <w14:solidFill>
              <w14:schemeClr w14:val="tx1"/>
            </w14:solidFill>
          </w14:textFill>
        </w:rPr>
        <w:t>卫生健康</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局、</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highlight w:val="none"/>
          <w14:textFill>
            <w14:solidFill>
              <w14:schemeClr w14:val="tx1"/>
            </w14:solidFill>
          </w14:textFill>
        </w:rPr>
        <w:t>公安局</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、团</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委）</w:t>
      </w:r>
    </w:p>
    <w:p>
      <w:pPr>
        <w:keepNext w:val="0"/>
        <w:keepLines w:val="0"/>
        <w:pageBreakBefore w:val="0"/>
        <w:widowControl w:val="0"/>
        <w:kinsoku/>
        <w:wordWrap/>
        <w:autoSpaceDE/>
        <w:autoSpaceDN/>
        <w:bidi w:val="0"/>
        <w:spacing w:line="576" w:lineRule="exact"/>
        <w:ind w:firstLine="640" w:firstLineChars="200"/>
        <w:jc w:val="both"/>
        <w:textAlignment w:val="auto"/>
        <w:rPr>
          <w:rFonts w:hint="eastAsia" w:ascii="楷体_GB2312" w:hAnsi="楷体_GB2312" w:eastAsia="楷体_GB2312" w:cs="楷体_GB2312"/>
          <w:b w:val="0"/>
          <w:bCs/>
          <w:color w:val="000000" w:themeColor="text1"/>
          <w:sz w:val="32"/>
          <w:szCs w:val="32"/>
          <w:highlight w:val="none"/>
          <w:shd w:val="clear" w:color="auto" w:fill="FFFFFF"/>
          <w14:textFill>
            <w14:solidFill>
              <w14:schemeClr w14:val="tx1"/>
            </w14:solidFill>
          </w14:textFill>
        </w:rPr>
      </w:pPr>
      <w:r>
        <w:rPr>
          <w:rFonts w:hint="eastAsia" w:ascii="楷体_GB2312" w:hAnsi="楷体_GB2312" w:eastAsia="楷体_GB2312" w:cs="楷体_GB2312"/>
          <w:b w:val="0"/>
          <w:bCs/>
          <w:color w:val="000000" w:themeColor="text1"/>
          <w:sz w:val="32"/>
          <w:szCs w:val="32"/>
          <w:highlight w:val="none"/>
          <w:shd w:val="clear" w:color="auto" w:fill="FFFFFF"/>
          <w14:textFill>
            <w14:solidFill>
              <w14:schemeClr w14:val="tx1"/>
            </w14:solidFill>
          </w14:textFill>
        </w:rPr>
        <w:t>（四）青年婚恋</w:t>
      </w:r>
    </w:p>
    <w:p>
      <w:pPr>
        <w:keepNext w:val="0"/>
        <w:keepLines w:val="0"/>
        <w:pageBreakBefore w:val="0"/>
        <w:widowControl w:val="0"/>
        <w:kinsoku/>
        <w:wordWrap/>
        <w:autoSpaceDE/>
        <w:autoSpaceDN/>
        <w:bidi w:val="0"/>
        <w:spacing w:line="576" w:lineRule="exact"/>
        <w:ind w:firstLine="643" w:firstLineChars="200"/>
        <w:jc w:val="both"/>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发展目标：</w:t>
      </w:r>
      <w:r>
        <w:rPr>
          <w:rFonts w:hint="eastAsia" w:ascii="仿宋_GB2312" w:hAnsi="仿宋_GB2312" w:eastAsia="仿宋_GB2312" w:cs="仿宋_GB2312"/>
          <w:color w:val="000000" w:themeColor="text1"/>
          <w:sz w:val="32"/>
          <w:szCs w:val="32"/>
          <w:highlight w:val="none"/>
          <w14:textFill>
            <w14:solidFill>
              <w14:schemeClr w14:val="tx1"/>
            </w14:solidFill>
          </w14:textFill>
        </w:rPr>
        <w:t>青年婚恋观念更加文明、健康、理性，青年性健康教育和优生优育理念进一步普及，形成积极健康的婚恋舆论导向，青年的婚姻家庭幸福感进一步提升。</w:t>
      </w:r>
    </w:p>
    <w:p>
      <w:pPr>
        <w:pStyle w:val="20"/>
        <w:keepNext w:val="0"/>
        <w:keepLines w:val="0"/>
        <w:pageBreakBefore w:val="0"/>
        <w:widowControl w:val="0"/>
        <w:kinsoku/>
        <w:wordWrap/>
        <w:autoSpaceDE/>
        <w:autoSpaceDN/>
        <w:bidi w:val="0"/>
        <w:spacing w:before="0" w:beforeAutospacing="0" w:after="0" w:afterAutospacing="0" w:line="576" w:lineRule="exact"/>
        <w:ind w:firstLine="643" w:firstLineChars="200"/>
        <w:jc w:val="both"/>
        <w:textAlignment w:val="auto"/>
        <w:rPr>
          <w:rFonts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发展举措：</w:t>
      </w:r>
    </w:p>
    <w:p>
      <w:pPr>
        <w:keepNext w:val="0"/>
        <w:keepLines w:val="0"/>
        <w:pageBreakBefore w:val="0"/>
        <w:widowControl w:val="0"/>
        <w:numPr>
          <w:ilvl w:val="0"/>
          <w:numId w:val="0"/>
        </w:numPr>
        <w:kinsoku/>
        <w:wordWrap/>
        <w:autoSpaceDE/>
        <w:autoSpaceDN/>
        <w:bidi w:val="0"/>
        <w:spacing w:line="576" w:lineRule="exact"/>
        <w:ind w:firstLine="643" w:firstLineChars="200"/>
        <w:jc w:val="both"/>
        <w:textAlignment w:val="auto"/>
        <w:rPr>
          <w:rFonts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加强青年婚恋观教育引导。</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帮助青年树立健康文明理性的恋爱观和家庭观。加大《婚姻法》《妇女权益保障法》《反家庭暴力法》等有关法律法规的教育宣传力度。</w:t>
      </w:r>
      <w:r>
        <w:rPr>
          <w:rFonts w:hint="eastAsia" w:ascii="仿宋_GB2312" w:hAnsi="仿宋_GB2312" w:eastAsia="仿宋_GB2312" w:cs="仿宋_GB2312"/>
          <w:color w:val="000000" w:themeColor="text1"/>
          <w:sz w:val="32"/>
          <w:szCs w:val="32"/>
          <w:highlight w:val="none"/>
          <w14:textFill>
            <w14:solidFill>
              <w14:schemeClr w14:val="tx1"/>
            </w14:solidFill>
          </w14:textFill>
        </w:rPr>
        <w:t>积极引导社会舆论，防止过度渲染恐婚恐孕等情绪，各部门每年至少开展一次各类鼓励青年生育、优育的宣传活动，尽量帮助青年减少婚育焦虑、疑虑和顾虑，大力优化生育友好型社会环境。</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倡导尊老爱幼、男女平等、夫妻和睦、勤俭持家、男女平等、夫妻和睦、邻里团结，</w:t>
      </w:r>
      <w:r>
        <w:rPr>
          <w:rFonts w:hint="eastAsia" w:ascii="仿宋_GB2312" w:hAnsi="仿宋_GB2312" w:eastAsia="仿宋_GB2312" w:cs="仿宋_GB2312"/>
          <w:color w:val="000000" w:themeColor="text1"/>
          <w:sz w:val="32"/>
          <w:szCs w:val="32"/>
          <w:highlight w:val="none"/>
          <w14:textFill>
            <w14:solidFill>
              <w14:schemeClr w14:val="tx1"/>
            </w14:solidFill>
          </w14:textFill>
        </w:rPr>
        <w:t>传承优良家教家风，开展“最美家庭”寻找、“文明家庭”评选等活动，引导青年树立正确的家庭观念。</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黑体" w:hAnsi="黑体" w:eastAsia="黑体" w:cs="黑体"/>
          <w:color w:val="000000" w:themeColor="text1"/>
          <w:sz w:val="32"/>
          <w:szCs w:val="32"/>
          <w:highlight w:val="none"/>
          <w:lang w:val="en-US" w:eastAsia="zh-CN"/>
          <w14:textFill>
            <w14:solidFill>
              <w14:schemeClr w14:val="tx1"/>
            </w14:solidFill>
          </w14:textFill>
        </w:rPr>
        <w:t>责任</w:t>
      </w:r>
      <w:r>
        <w:rPr>
          <w:rFonts w:hint="eastAsia" w:ascii="黑体" w:hAnsi="黑体" w:eastAsia="黑体" w:cs="黑体"/>
          <w:color w:val="000000" w:themeColor="text1"/>
          <w:sz w:val="32"/>
          <w:szCs w:val="32"/>
          <w:highlight w:val="none"/>
          <w14:textFill>
            <w14:solidFill>
              <w14:schemeClr w14:val="tx1"/>
            </w14:solidFill>
          </w14:textFill>
        </w:rPr>
        <w:t>单位：</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县委宣传部、</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highlight w:val="none"/>
          <w14:textFill>
            <w14:solidFill>
              <w14:schemeClr w14:val="tx1"/>
            </w14:solidFill>
          </w14:textFill>
        </w:rPr>
        <w:t>妇联</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县教育局</w:t>
      </w:r>
      <w:r>
        <w:rPr>
          <w:rFonts w:hint="eastAsia" w:asci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highlight w:val="none"/>
          <w14:textFill>
            <w14:solidFill>
              <w14:schemeClr w14:val="tx1"/>
            </w14:solidFill>
          </w14:textFill>
        </w:rPr>
        <w:t>民政局</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团</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highlight w:val="none"/>
          <w14:textFill>
            <w14:solidFill>
              <w14:schemeClr w14:val="tx1"/>
            </w14:solidFill>
          </w14:textFill>
        </w:rPr>
        <w:t>委</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autoSpaceDE/>
        <w:autoSpaceDN/>
        <w:bidi w:val="0"/>
        <w:spacing w:line="576" w:lineRule="exact"/>
        <w:ind w:firstLine="643" w:firstLineChars="200"/>
        <w:jc w:val="both"/>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2.加强青年婚恋交友服务。</w:t>
      </w:r>
      <w:r>
        <w:rPr>
          <w:rFonts w:hint="eastAsia" w:ascii="仿宋_GB2312" w:hAnsi="仿宋_GB2312" w:eastAsia="仿宋_GB2312" w:cs="仿宋_GB2312"/>
          <w:color w:val="000000" w:themeColor="text1"/>
          <w:sz w:val="32"/>
          <w:szCs w:val="32"/>
          <w:highlight w:val="none"/>
          <w14:textFill>
            <w14:solidFill>
              <w14:schemeClr w14:val="tx1"/>
            </w14:solidFill>
          </w14:textFill>
        </w:rPr>
        <w:t>充分发挥组织、人社、教育、民政、卫健等部门的有效政策，</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将服务青年婚恋交友纳入职工工作、青年工作、妇女工作。加大财政支持和投入力度，依托“青年之家”等服务阵地搭建青年线上线下交流平台，</w:t>
      </w:r>
      <w:r>
        <w:rPr>
          <w:rFonts w:hint="eastAsia" w:ascii="仿宋_GB2312" w:hAnsi="仿宋_GB2312" w:eastAsia="仿宋_GB2312" w:cs="仿宋_GB2312"/>
          <w:color w:val="000000" w:themeColor="text1"/>
          <w:sz w:val="32"/>
          <w:szCs w:val="32"/>
          <w:highlight w:val="none"/>
          <w14:textFill>
            <w14:solidFill>
              <w14:schemeClr w14:val="tx1"/>
            </w14:solidFill>
          </w14:textFill>
        </w:rPr>
        <w:t>常态开展青年交友联谊活动，</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大型活动每年或者每半年举办一次</w:t>
      </w:r>
      <w:r>
        <w:rPr>
          <w:rFonts w:hint="eastAsia" w:ascii="仿宋_GB2312" w:hAnsi="仿宋_GB2312" w:eastAsia="仿宋_GB2312" w:cs="仿宋_GB2312"/>
          <w:color w:val="000000" w:themeColor="text1"/>
          <w:sz w:val="32"/>
          <w:szCs w:val="32"/>
          <w:highlight w:val="none"/>
          <w14:textFill>
            <w14:solidFill>
              <w14:schemeClr w14:val="tx1"/>
            </w14:solidFill>
          </w14:textFill>
        </w:rPr>
        <w:t>。针对不同年龄层次、不同行业类别的青年群体，开展不同类型的联谊活动。</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黑体" w:hAnsi="黑体" w:eastAsia="黑体" w:cs="黑体"/>
          <w:color w:val="000000" w:themeColor="text1"/>
          <w:sz w:val="32"/>
          <w:szCs w:val="32"/>
          <w:highlight w:val="none"/>
          <w:lang w:val="en-US" w:eastAsia="zh-CN"/>
          <w14:textFill>
            <w14:solidFill>
              <w14:schemeClr w14:val="tx1"/>
            </w14:solidFill>
          </w14:textFill>
        </w:rPr>
        <w:t>责任</w:t>
      </w:r>
      <w:r>
        <w:rPr>
          <w:rFonts w:hint="eastAsia" w:ascii="黑体" w:hAnsi="黑体" w:eastAsia="黑体" w:cs="黑体"/>
          <w:color w:val="000000" w:themeColor="text1"/>
          <w:sz w:val="32"/>
          <w:szCs w:val="32"/>
          <w:highlight w:val="none"/>
          <w14:textFill>
            <w14:solidFill>
              <w14:schemeClr w14:val="tx1"/>
            </w14:solidFill>
          </w14:textFill>
        </w:rPr>
        <w:t>单位：</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县委组织部、</w:t>
      </w:r>
      <w:r>
        <w:rPr>
          <w:rFonts w:hint="eastAsia" w:ascii="仿宋_GB2312" w:hAnsi="仿宋_GB2312" w:eastAsia="仿宋_GB2312" w:cs="仿宋_GB2312"/>
          <w:color w:val="000000" w:themeColor="text1"/>
          <w:sz w:val="32"/>
          <w:szCs w:val="32"/>
          <w:highlight w:val="none"/>
          <w14:textFill>
            <w14:solidFill>
              <w14:schemeClr w14:val="tx1"/>
            </w14:solidFill>
          </w14:textFill>
        </w:rPr>
        <w:t>团</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highlight w:val="none"/>
          <w14:textFill>
            <w14:solidFill>
              <w14:schemeClr w14:val="tx1"/>
            </w14:solidFill>
          </w14:textFill>
        </w:rPr>
        <w:t>委</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县民政局、</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县财政局、县总工会、</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highlight w:val="none"/>
          <w14:textFill>
            <w14:solidFill>
              <w14:schemeClr w14:val="tx1"/>
            </w14:solidFill>
          </w14:textFill>
        </w:rPr>
        <w:t>妇联</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pStyle w:val="6"/>
        <w:keepNext w:val="0"/>
        <w:keepLines w:val="0"/>
        <w:pageBreakBefore w:val="0"/>
        <w:widowControl w:val="0"/>
        <w:kinsoku/>
        <w:wordWrap/>
        <w:autoSpaceDE/>
        <w:autoSpaceDN/>
        <w:bidi w:val="0"/>
        <w:spacing w:line="576" w:lineRule="exact"/>
        <w:ind w:firstLine="643" w:firstLineChars="200"/>
        <w:jc w:val="both"/>
        <w:textAlignment w:val="auto"/>
        <w:rPr>
          <w:rFonts w:ascii="仿宋_GB2312" w:hAnsi="仿宋_GB2312" w:eastAsia="仿宋_GB2312" w:cs="仿宋_GB2312"/>
          <w:color w:val="000000" w:themeColor="text1"/>
          <w:kern w:val="2"/>
          <w:sz w:val="32"/>
          <w:szCs w:val="32"/>
          <w:highlight w:val="none"/>
          <w:lang w:val="en-US"/>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lang w:val="en-US"/>
          <w14:textFill>
            <w14:solidFill>
              <w14:schemeClr w14:val="tx1"/>
            </w14:solidFill>
          </w14:textFill>
        </w:rPr>
        <w:t>3.</w:t>
      </w:r>
      <w:r>
        <w:rPr>
          <w:rFonts w:hint="eastAsia" w:ascii="仿宋_GB2312" w:hAnsi="仿宋_GB2312" w:eastAsia="仿宋_GB2312" w:cs="仿宋_GB2312"/>
          <w:b/>
          <w:bCs/>
          <w:color w:val="000000" w:themeColor="text1"/>
          <w:kern w:val="2"/>
          <w:sz w:val="32"/>
          <w:szCs w:val="32"/>
          <w:highlight w:val="none"/>
          <w14:textFill>
            <w14:solidFill>
              <w14:schemeClr w14:val="tx1"/>
            </w14:solidFill>
          </w14:textFill>
        </w:rPr>
        <w:t>创造条件</w:t>
      </w:r>
      <w:r>
        <w:rPr>
          <w:rFonts w:hint="eastAsia" w:ascii="仿宋_GB2312" w:hAnsi="仿宋_GB2312" w:eastAsia="仿宋_GB2312" w:cs="仿宋_GB2312"/>
          <w:b/>
          <w:bCs/>
          <w:color w:val="000000" w:themeColor="text1"/>
          <w:kern w:val="2"/>
          <w:sz w:val="32"/>
          <w:szCs w:val="32"/>
          <w:highlight w:val="none"/>
          <w:lang w:val="en-US"/>
          <w14:textFill>
            <w14:solidFill>
              <w14:schemeClr w14:val="tx1"/>
            </w14:solidFill>
          </w14:textFill>
        </w:rPr>
        <w:t>鼓励</w:t>
      </w:r>
      <w:r>
        <w:rPr>
          <w:rFonts w:hint="eastAsia" w:ascii="仿宋_GB2312" w:hAnsi="仿宋_GB2312" w:eastAsia="仿宋_GB2312" w:cs="仿宋_GB2312"/>
          <w:b/>
          <w:bCs/>
          <w:color w:val="000000" w:themeColor="text1"/>
          <w:kern w:val="2"/>
          <w:sz w:val="32"/>
          <w:szCs w:val="32"/>
          <w:highlight w:val="none"/>
          <w14:textFill>
            <w14:solidFill>
              <w14:schemeClr w14:val="tx1"/>
            </w14:solidFill>
          </w14:textFill>
        </w:rPr>
        <w:t>青年</w:t>
      </w:r>
      <w:r>
        <w:rPr>
          <w:rFonts w:hint="eastAsia" w:ascii="仿宋_GB2312" w:hAnsi="仿宋_GB2312" w:eastAsia="仿宋_GB2312" w:cs="仿宋_GB2312"/>
          <w:b/>
          <w:bCs/>
          <w:color w:val="000000" w:themeColor="text1"/>
          <w:kern w:val="2"/>
          <w:sz w:val="32"/>
          <w:szCs w:val="32"/>
          <w:highlight w:val="none"/>
          <w:lang w:val="en-US" w:eastAsia="zh-CN"/>
          <w14:textFill>
            <w14:solidFill>
              <w14:schemeClr w14:val="tx1"/>
            </w14:solidFill>
          </w14:textFill>
        </w:rPr>
        <w:t>优</w:t>
      </w:r>
      <w:r>
        <w:rPr>
          <w:rFonts w:hint="eastAsia" w:ascii="仿宋_GB2312" w:hAnsi="仿宋_GB2312" w:eastAsia="仿宋_GB2312" w:cs="仿宋_GB2312"/>
          <w:b/>
          <w:bCs/>
          <w:color w:val="000000" w:themeColor="text1"/>
          <w:kern w:val="2"/>
          <w:sz w:val="32"/>
          <w:szCs w:val="32"/>
          <w:highlight w:val="none"/>
          <w14:textFill>
            <w14:solidFill>
              <w14:schemeClr w14:val="tx1"/>
            </w14:solidFill>
          </w14:textFill>
        </w:rPr>
        <w:t>生</w:t>
      </w:r>
      <w:r>
        <w:rPr>
          <w:rFonts w:hint="eastAsia" w:ascii="仿宋_GB2312" w:hAnsi="仿宋_GB2312" w:eastAsia="仿宋_GB2312" w:cs="仿宋_GB2312"/>
          <w:b/>
          <w:bCs/>
          <w:color w:val="000000" w:themeColor="text1"/>
          <w:kern w:val="2"/>
          <w:sz w:val="32"/>
          <w:szCs w:val="32"/>
          <w:highlight w:val="none"/>
          <w:lang w:val="en-US" w:eastAsia="zh-CN"/>
          <w14:textFill>
            <w14:solidFill>
              <w14:schemeClr w14:val="tx1"/>
            </w14:solidFill>
          </w14:textFill>
        </w:rPr>
        <w:t>优</w:t>
      </w:r>
      <w:r>
        <w:rPr>
          <w:rFonts w:hint="eastAsia" w:ascii="仿宋_GB2312" w:hAnsi="仿宋_GB2312" w:eastAsia="仿宋_GB2312" w:cs="仿宋_GB2312"/>
          <w:b/>
          <w:bCs/>
          <w:color w:val="000000" w:themeColor="text1"/>
          <w:kern w:val="2"/>
          <w:sz w:val="32"/>
          <w:szCs w:val="32"/>
          <w:highlight w:val="none"/>
          <w14:textFill>
            <w14:solidFill>
              <w14:schemeClr w14:val="tx1"/>
            </w14:solidFill>
          </w14:textFill>
        </w:rPr>
        <w:t>育。</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加强对国家人口发展战略和优生优育政策的宣传教育，积</w:t>
      </w:r>
      <w:r>
        <w:rPr>
          <w:rFonts w:hint="eastAsia" w:ascii="仿宋_GB2312" w:hAnsi="仿宋_GB2312" w:eastAsia="仿宋_GB2312" w:cs="仿宋_GB2312"/>
          <w:color w:val="000000" w:themeColor="text1"/>
          <w:kern w:val="2"/>
          <w:sz w:val="32"/>
          <w:szCs w:val="32"/>
          <w:highlight w:val="none"/>
          <w14:textFill>
            <w14:solidFill>
              <w14:schemeClr w14:val="tx1"/>
            </w14:solidFill>
          </w14:textFill>
        </w:rPr>
        <w:t>极构建全方位全链条鼓励生育的配套政策，坚持生育、养育、教育统筹谋划。全面落实女性青年在怀孕、生育和哺乳期期间依法享有的各项权利。开展性健康教育和优生优育教育，加大适龄青年婚育辅导、婚前检查、孕前检查和产前检查的普及力度。</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预防和减少非意愿妊娠和人工流产，降低人工流产率。</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黑体" w:hAnsi="黑体" w:eastAsia="黑体" w:cs="黑体"/>
          <w:color w:val="000000" w:themeColor="text1"/>
          <w:sz w:val="32"/>
          <w:szCs w:val="32"/>
          <w:highlight w:val="none"/>
          <w:lang w:val="en-US" w:eastAsia="zh-CN"/>
          <w14:textFill>
            <w14:solidFill>
              <w14:schemeClr w14:val="tx1"/>
            </w14:solidFill>
          </w14:textFill>
        </w:rPr>
        <w:t>责任</w:t>
      </w:r>
      <w:r>
        <w:rPr>
          <w:rFonts w:hint="eastAsia" w:ascii="黑体" w:hAnsi="黑体" w:eastAsia="黑体" w:cs="黑体"/>
          <w:color w:val="000000" w:themeColor="text1"/>
          <w:sz w:val="32"/>
          <w:szCs w:val="32"/>
          <w:highlight w:val="none"/>
          <w14:textFill>
            <w14:solidFill>
              <w14:schemeClr w14:val="tx1"/>
            </w14:solidFill>
          </w14:textFill>
        </w:rPr>
        <w:t>单位：</w:t>
      </w:r>
      <w:r>
        <w:rPr>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t>县</w:t>
      </w:r>
      <w:r>
        <w:rPr>
          <w:rFonts w:hint="eastAsia" w:ascii="仿宋_GB2312" w:hAnsi="仿宋_GB2312" w:eastAsia="仿宋_GB2312" w:cs="仿宋_GB2312"/>
          <w:color w:val="000000" w:themeColor="text1"/>
          <w:kern w:val="2"/>
          <w:sz w:val="32"/>
          <w:szCs w:val="32"/>
          <w:highlight w:val="none"/>
          <w14:textFill>
            <w14:solidFill>
              <w14:schemeClr w14:val="tx1"/>
            </w14:solidFill>
          </w14:textFill>
        </w:rPr>
        <w:t>卫生健康</w:t>
      </w:r>
      <w:r>
        <w:rPr>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t>局</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t>县委宣传部、县</w:t>
      </w:r>
      <w:r>
        <w:rPr>
          <w:rFonts w:hint="eastAsia" w:ascii="仿宋_GB2312" w:hAnsi="仿宋_GB2312" w:eastAsia="仿宋_GB2312" w:cs="仿宋_GB2312"/>
          <w:color w:val="000000" w:themeColor="text1"/>
          <w:kern w:val="2"/>
          <w:sz w:val="32"/>
          <w:szCs w:val="32"/>
          <w:highlight w:val="none"/>
          <w14:textFill>
            <w14:solidFill>
              <w14:schemeClr w14:val="tx1"/>
            </w14:solidFill>
          </w14:textFill>
        </w:rPr>
        <w:t>教育局</w:t>
      </w:r>
      <w:r>
        <w:rPr>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t>、团县委、县</w:t>
      </w:r>
      <w:r>
        <w:rPr>
          <w:rFonts w:hint="eastAsia" w:ascii="仿宋_GB2312" w:hAnsi="仿宋_GB2312" w:eastAsia="仿宋_GB2312" w:cs="仿宋_GB2312"/>
          <w:color w:val="000000" w:themeColor="text1"/>
          <w:kern w:val="2"/>
          <w:sz w:val="32"/>
          <w:szCs w:val="32"/>
          <w:highlight w:val="none"/>
          <w14:textFill>
            <w14:solidFill>
              <w14:schemeClr w14:val="tx1"/>
            </w14:solidFill>
          </w14:textFill>
        </w:rPr>
        <w:t>妇联</w:t>
      </w:r>
      <w:r>
        <w:rPr>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t>）</w:t>
      </w:r>
    </w:p>
    <w:p>
      <w:pPr>
        <w:keepNext w:val="0"/>
        <w:keepLines w:val="0"/>
        <w:pageBreakBefore w:val="0"/>
        <w:widowControl w:val="0"/>
        <w:kinsoku/>
        <w:wordWrap/>
        <w:autoSpaceDE/>
        <w:autoSpaceDN/>
        <w:bidi w:val="0"/>
        <w:spacing w:line="576" w:lineRule="exact"/>
        <w:ind w:firstLine="640" w:firstLineChars="200"/>
        <w:jc w:val="both"/>
        <w:textAlignment w:val="auto"/>
        <w:rPr>
          <w:rFonts w:hint="eastAsia" w:ascii="楷体_GB2312" w:hAnsi="楷体_GB2312" w:eastAsia="楷体_GB2312" w:cs="楷体_GB2312"/>
          <w:b w:val="0"/>
          <w:bCs/>
          <w:color w:val="000000" w:themeColor="text1"/>
          <w:sz w:val="32"/>
          <w:szCs w:val="32"/>
          <w:highlight w:val="none"/>
          <w:shd w:val="clear" w:color="auto" w:fill="FFFFFF"/>
          <w14:textFill>
            <w14:solidFill>
              <w14:schemeClr w14:val="tx1"/>
            </w14:solidFill>
          </w14:textFill>
        </w:rPr>
      </w:pPr>
      <w:r>
        <w:rPr>
          <w:rFonts w:hint="eastAsia" w:ascii="楷体_GB2312" w:hAnsi="楷体_GB2312" w:eastAsia="楷体_GB2312" w:cs="楷体_GB2312"/>
          <w:b w:val="0"/>
          <w:bCs/>
          <w:color w:val="000000" w:themeColor="text1"/>
          <w:sz w:val="32"/>
          <w:szCs w:val="32"/>
          <w:highlight w:val="none"/>
          <w:shd w:val="clear" w:color="auto" w:fill="FFFFFF"/>
          <w14:textFill>
            <w14:solidFill>
              <w14:schemeClr w14:val="tx1"/>
            </w14:solidFill>
          </w14:textFill>
        </w:rPr>
        <w:t>（五）青年就业创业</w:t>
      </w:r>
    </w:p>
    <w:p>
      <w:pPr>
        <w:keepNext w:val="0"/>
        <w:keepLines w:val="0"/>
        <w:pageBreakBefore w:val="0"/>
        <w:widowControl w:val="0"/>
        <w:kinsoku/>
        <w:wordWrap/>
        <w:autoSpaceDE/>
        <w:autoSpaceDN/>
        <w:bidi w:val="0"/>
        <w:spacing w:line="576" w:lineRule="exact"/>
        <w:ind w:firstLine="643" w:firstLineChars="200"/>
        <w:jc w:val="both"/>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发展目标：</w:t>
      </w:r>
      <w:r>
        <w:rPr>
          <w:rFonts w:hint="eastAsia" w:ascii="仿宋_GB2312" w:hAnsi="仿宋_GB2312" w:eastAsia="仿宋_GB2312" w:cs="仿宋_GB2312"/>
          <w:color w:val="000000" w:themeColor="text1"/>
          <w:sz w:val="32"/>
          <w:szCs w:val="32"/>
          <w:highlight w:val="none"/>
          <w14:textFill>
            <w14:solidFill>
              <w14:schemeClr w14:val="tx1"/>
            </w14:solidFill>
          </w14:textFill>
        </w:rPr>
        <w:t>青年就业权利保障更加完善，青年的薪资待遇、劳动保护、社会保险等合法权益得到充分保障。青年创业服务体系更加完善，创业活力明显提升，创业带动就业能力不断增强，创业环境更加优越。</w:t>
      </w:r>
    </w:p>
    <w:p>
      <w:pPr>
        <w:pStyle w:val="20"/>
        <w:keepNext w:val="0"/>
        <w:keepLines w:val="0"/>
        <w:pageBreakBefore w:val="0"/>
        <w:widowControl w:val="0"/>
        <w:kinsoku/>
        <w:wordWrap/>
        <w:autoSpaceDE/>
        <w:autoSpaceDN/>
        <w:bidi w:val="0"/>
        <w:spacing w:before="0" w:beforeAutospacing="0" w:after="0" w:afterAutospacing="0" w:line="576" w:lineRule="exact"/>
        <w:ind w:firstLine="643" w:firstLineChars="200"/>
        <w:jc w:val="both"/>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发展举措</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pStyle w:val="20"/>
        <w:keepNext w:val="0"/>
        <w:keepLines w:val="0"/>
        <w:pageBreakBefore w:val="0"/>
        <w:widowControl w:val="0"/>
        <w:numPr>
          <w:ilvl w:val="0"/>
          <w:numId w:val="0"/>
        </w:numPr>
        <w:kinsoku/>
        <w:wordWrap/>
        <w:autoSpaceDE/>
        <w:autoSpaceDN/>
        <w:bidi w:val="0"/>
        <w:spacing w:before="0" w:beforeAutospacing="0" w:after="0" w:afterAutospacing="0" w:line="576" w:lineRule="exact"/>
        <w:ind w:firstLine="643"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加强青年就业服务。</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打造青年人才公寓，为来旺就业创业青年人才提供住宿条件，探索实行青年人才安居计划。加强青</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年就业信息服务，</w:t>
      </w:r>
      <w:r>
        <w:rPr>
          <w:rFonts w:hint="eastAsia" w:ascii="仿宋_GB2312" w:hAnsi="仿宋_GB2312" w:eastAsia="仿宋_GB2312" w:cs="仿宋_GB2312"/>
          <w:color w:val="000000" w:themeColor="text1"/>
          <w:sz w:val="32"/>
          <w:szCs w:val="32"/>
          <w:highlight w:val="none"/>
          <w14:textFill>
            <w14:solidFill>
              <w14:schemeClr w14:val="tx1"/>
            </w14:solidFill>
          </w14:textFill>
        </w:rPr>
        <w:t>对就业困难青年提供就业援助，加强灵活就业、新就业形态支持，多渠道多方式增加就业岗位</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。搭建</w:t>
      </w:r>
      <w:r>
        <w:rPr>
          <w:rFonts w:hint="eastAsia" w:ascii="仿宋_GB2312" w:hAnsi="仿宋_GB2312" w:eastAsia="仿宋_GB2312" w:cs="仿宋_GB2312"/>
          <w:color w:val="000000" w:themeColor="text1"/>
          <w:sz w:val="32"/>
          <w:szCs w:val="32"/>
          <w:highlight w:val="none"/>
          <w14:textFill>
            <w14:solidFill>
              <w14:schemeClr w14:val="tx1"/>
            </w14:solidFill>
          </w14:textFill>
        </w:rPr>
        <w:t>就业见习平台，</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通过“逐梦计划”</w:t>
      </w:r>
      <w:r>
        <w:rPr>
          <w:rFonts w:hint="eastAsia" w:ascii="仿宋_GB2312" w:hAnsi="仿宋_GB2312" w:eastAsia="仿宋_GB2312" w:cs="仿宋_GB2312"/>
          <w:color w:val="000000" w:themeColor="text1"/>
          <w:sz w:val="32"/>
          <w:szCs w:val="32"/>
          <w:highlight w:val="none"/>
          <w14:textFill>
            <w14:solidFill>
              <w14:schemeClr w14:val="tx1"/>
            </w14:solidFill>
          </w14:textFill>
        </w:rPr>
        <w:t>“返家乡”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等</w:t>
      </w:r>
      <w:r>
        <w:rPr>
          <w:rFonts w:hint="eastAsia" w:ascii="仿宋_GB2312" w:hAnsi="仿宋_GB2312" w:eastAsia="仿宋_GB2312" w:cs="仿宋_GB2312"/>
          <w:color w:val="000000" w:themeColor="text1"/>
          <w:sz w:val="32"/>
          <w:szCs w:val="32"/>
          <w:highlight w:val="none"/>
          <w14:textFill>
            <w14:solidFill>
              <w14:schemeClr w14:val="tx1"/>
            </w14:solidFill>
          </w14:textFill>
        </w:rPr>
        <w:t>社会实践活动</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，每年为青年</w:t>
      </w:r>
      <w:r>
        <w:rPr>
          <w:rFonts w:hint="eastAsia" w:ascii="仿宋_GB2312" w:hAnsi="仿宋_GB2312" w:eastAsia="仿宋_GB2312" w:cs="仿宋_GB2312"/>
          <w:color w:val="000000" w:themeColor="text1"/>
          <w:sz w:val="32"/>
          <w:szCs w:val="32"/>
          <w:highlight w:val="none"/>
          <w14:textFill>
            <w14:solidFill>
              <w14:schemeClr w14:val="tx1"/>
            </w14:solidFill>
          </w14:textFill>
        </w:rPr>
        <w:t>大学生</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提供实习岗位不少于</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100</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个。</w:t>
      </w:r>
      <w:r>
        <w:rPr>
          <w:rFonts w:hint="eastAsia" w:ascii="仿宋_GB2312" w:hAnsi="仿宋_GB2312" w:eastAsia="仿宋_GB2312" w:cs="仿宋_GB2312"/>
          <w:color w:val="000000" w:themeColor="text1"/>
          <w:sz w:val="32"/>
          <w:szCs w:val="32"/>
          <w:highlight w:val="none"/>
          <w14:textFill>
            <w14:solidFill>
              <w14:schemeClr w14:val="tx1"/>
            </w14:solidFill>
          </w14:textFill>
        </w:rPr>
        <w:t>继续组织实施</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三支一扶</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计划</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农村义务教育阶段学校教师特设岗位计划</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大学生志愿服务西部计划等</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服务基层</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项目，</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逐年扩大面向服务基层项目人员考录公务员和事业单位工作人员比例。重点做好脱贫家庭子女、城乡未继续升学的应届初高中毕业生等新成长劳动力技能培训，每年培训各类青年不少于100人次。完善青年就业、劳动保障权益保护机制，健全青年就业统计</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指标体</w:t>
      </w:r>
      <w:r>
        <w:rPr>
          <w:rFonts w:hint="eastAsia" w:ascii="仿宋_GB2312" w:hAnsi="仿宋_GB2312" w:eastAsia="仿宋_GB2312" w:cs="仿宋_GB2312"/>
          <w:color w:val="000000" w:themeColor="text1"/>
          <w:sz w:val="32"/>
          <w:szCs w:val="32"/>
          <w:highlight w:val="none"/>
          <w14:textFill>
            <w14:solidFill>
              <w14:schemeClr w14:val="tx1"/>
            </w14:solidFill>
          </w14:textFill>
        </w:rPr>
        <w:t>系，为落实完善政策、实施精准服务提供有力支撑</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黑体" w:hAnsi="黑体" w:eastAsia="黑体" w:cs="黑体"/>
          <w:color w:val="auto"/>
          <w:sz w:val="32"/>
          <w:szCs w:val="32"/>
          <w:highlight w:val="none"/>
          <w:lang w:val="en-US" w:eastAsia="zh-CN"/>
        </w:rPr>
        <w:t>责任</w:t>
      </w:r>
      <w:r>
        <w:rPr>
          <w:rFonts w:hint="eastAsia" w:ascii="黑体" w:hAnsi="黑体" w:eastAsia="黑体" w:cs="黑体"/>
          <w:color w:val="auto"/>
          <w:sz w:val="32"/>
          <w:szCs w:val="32"/>
          <w:highlight w:val="none"/>
        </w:rPr>
        <w:t>单位：</w:t>
      </w:r>
      <w:r>
        <w:rPr>
          <w:rFonts w:hint="eastAsia" w:ascii="仿宋_GB2312" w:hAnsi="仿宋_GB2312" w:eastAsia="仿宋_GB2312" w:cs="仿宋_GB2312"/>
          <w:color w:val="auto"/>
          <w:sz w:val="32"/>
          <w:szCs w:val="32"/>
          <w:highlight w:val="none"/>
          <w:lang w:val="en-US" w:eastAsia="zh-CN"/>
        </w:rPr>
        <w:t>县</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人力资源和社会保障局；县委组织部、县发展和改革局、县经济信息化和科学技术局、县住房和城乡建设局、县教育局、县财政局、团县委）</w:t>
      </w:r>
    </w:p>
    <w:p>
      <w:pPr>
        <w:keepNext w:val="0"/>
        <w:keepLines w:val="0"/>
        <w:pageBreakBefore w:val="0"/>
        <w:widowControl w:val="0"/>
        <w:kinsoku/>
        <w:wordWrap/>
        <w:autoSpaceDE/>
        <w:autoSpaceDN/>
        <w:bidi w:val="0"/>
        <w:spacing w:line="576" w:lineRule="exact"/>
        <w:ind w:firstLine="643"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14:textFill>
            <w14:solidFill>
              <w14:schemeClr w14:val="tx1"/>
            </w14:solidFill>
          </w14:textFill>
        </w:rPr>
        <w:t>2.</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提升青年创业服务。</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开辟创业青年备案绿色通道，实现“极速办理、不跑第二次”的服务目标。</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给予创业青年优质项目、产品专项支持，协调落实企业生产要素补贴政策，促进青年创业项目成本合理控制、产品销路不断拓展、产业市场逐步扩大。</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加强青年创业金融产</w:t>
      </w:r>
      <w:r>
        <w:rPr>
          <w:rFonts w:hint="eastAsia" w:ascii="仿宋_GB2312" w:hAnsi="仿宋_GB2312" w:eastAsia="仿宋_GB2312" w:cs="仿宋_GB2312"/>
          <w:color w:val="000000" w:themeColor="text1"/>
          <w:sz w:val="32"/>
          <w:szCs w:val="32"/>
          <w:highlight w:val="none"/>
          <w14:textFill>
            <w14:solidFill>
              <w14:schemeClr w14:val="tx1"/>
            </w14:solidFill>
          </w14:textFill>
        </w:rPr>
        <w:t>品服务，支持发放青年创业贷款并按规定给予贴息。持续深入实施“青创计划”，加大青年创业示范商家培育力度。</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实施青年电商培育工程，每年培育青年电商示范带头人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不少于3</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名。实施农村青年创业致富“领头雁”培养计划，建立健全农村青年致富带头人联盟运行机制。宣传青年创新创业典型，激发青年奋斗精神，大力推荐各类优秀创业青年成为人大代表</w:t>
      </w:r>
      <w:r>
        <w:rPr>
          <w:rFonts w:hint="eastAsia" w:ascii="仿宋_GB2312" w:hAnsi="仿宋_GB2312" w:eastAsia="仿宋_GB2312" w:cs="仿宋_GB2312"/>
          <w:color w:val="000000" w:themeColor="text1"/>
          <w:sz w:val="32"/>
          <w:szCs w:val="32"/>
          <w:highlight w:val="none"/>
          <w14:textFill>
            <w14:solidFill>
              <w14:schemeClr w14:val="tx1"/>
            </w14:solidFill>
          </w14:textFill>
        </w:rPr>
        <w:t>、政协委员。</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黑体" w:hAnsi="黑体" w:eastAsia="黑体" w:cs="黑体"/>
          <w:color w:val="000000" w:themeColor="text1"/>
          <w:sz w:val="32"/>
          <w:szCs w:val="32"/>
          <w:highlight w:val="none"/>
          <w:lang w:val="en-US" w:eastAsia="zh-CN"/>
          <w14:textFill>
            <w14:solidFill>
              <w14:schemeClr w14:val="tx1"/>
            </w14:solidFill>
          </w14:textFill>
        </w:rPr>
        <w:t>责任</w:t>
      </w:r>
      <w:r>
        <w:rPr>
          <w:rFonts w:hint="eastAsia" w:ascii="黑体" w:hAnsi="黑体" w:eastAsia="黑体" w:cs="黑体"/>
          <w:color w:val="000000" w:themeColor="text1"/>
          <w:sz w:val="32"/>
          <w:szCs w:val="32"/>
          <w:highlight w:val="none"/>
          <w14:textFill>
            <w14:solidFill>
              <w14:schemeClr w14:val="tx1"/>
            </w14:solidFill>
          </w14:textFill>
        </w:rPr>
        <w:t>单位：</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highlight w:val="none"/>
          <w14:textFill>
            <w14:solidFill>
              <w14:schemeClr w14:val="tx1"/>
            </w14:solidFill>
          </w14:textFill>
        </w:rPr>
        <w:t>人力资源</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和</w:t>
      </w:r>
      <w:r>
        <w:rPr>
          <w:rFonts w:hint="eastAsia" w:ascii="仿宋_GB2312" w:hAnsi="仿宋_GB2312" w:eastAsia="仿宋_GB2312" w:cs="仿宋_GB2312"/>
          <w:color w:val="000000" w:themeColor="text1"/>
          <w:sz w:val="32"/>
          <w:szCs w:val="32"/>
          <w:highlight w:val="none"/>
          <w14:textFill>
            <w14:solidFill>
              <w14:schemeClr w14:val="tx1"/>
            </w14:solidFill>
          </w14:textFill>
        </w:rPr>
        <w:t>社会保障局</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县教育局、</w:t>
      </w:r>
      <w:r>
        <w:rPr>
          <w:rFonts w:hint="eastAsia" w:ascii="仿宋_GB2312" w:hAnsi="仿宋_GB2312" w:eastAsia="仿宋_GB2312" w:cs="仿宋_GB2312"/>
          <w:color w:val="auto"/>
          <w:sz w:val="32"/>
          <w:szCs w:val="32"/>
          <w:u w:val="none"/>
          <w:lang w:val="en-US" w:eastAsia="zh-CN"/>
        </w:rPr>
        <w:t>县市场监督管理局</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县发展</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和</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改革局、</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县经济信息化和科学技术局</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highlight w:val="none"/>
          <w14:textFill>
            <w14:solidFill>
              <w14:schemeClr w14:val="tx1"/>
            </w14:solidFill>
          </w14:textFill>
        </w:rPr>
        <w:t>财政局</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县商务局、</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highlight w:val="none"/>
          <w14:textFill>
            <w14:solidFill>
              <w14:schemeClr w14:val="tx1"/>
            </w14:solidFill>
          </w14:textFill>
        </w:rPr>
        <w:t>乡村振兴局</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团</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highlight w:val="none"/>
          <w14:textFill>
            <w14:solidFill>
              <w14:schemeClr w14:val="tx1"/>
            </w14:solidFill>
          </w14:textFill>
        </w:rPr>
        <w:t>委</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 xml:space="preserve"> </w:t>
      </w:r>
    </w:p>
    <w:p>
      <w:pPr>
        <w:keepNext w:val="0"/>
        <w:keepLines w:val="0"/>
        <w:pageBreakBefore w:val="0"/>
        <w:widowControl w:val="0"/>
        <w:suppressLineNumbers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3.推动青年投身创业实践。</w:t>
      </w:r>
      <w:r>
        <w:rPr>
          <w:rFonts w:hint="eastAsia" w:ascii="仿宋_GB2312" w:hAnsi="仿宋_GB2312" w:eastAsia="仿宋_GB2312" w:cs="仿宋_GB2312"/>
          <w:color w:val="000000" w:themeColor="text1"/>
          <w:kern w:val="2"/>
          <w:sz w:val="32"/>
          <w:szCs w:val="32"/>
          <w:highlight w:val="none"/>
          <w:lang w:val="zh-CN" w:eastAsia="zh-CN" w:bidi="ar-SA"/>
          <w14:textFill>
            <w14:solidFill>
              <w14:schemeClr w14:val="tx1"/>
            </w14:solidFill>
          </w14:textFill>
        </w:rPr>
        <w:t>实施创业人才培养计划，</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组建公益创业导师团队，建立导师问诊机制，帮助青年实现创业梦想。</w:t>
      </w:r>
      <w:r>
        <w:rPr>
          <w:rFonts w:hint="eastAsia" w:ascii="仿宋_GB2312" w:hAnsi="仿宋_GB2312" w:eastAsia="仿宋_GB2312" w:cs="仿宋_GB2312"/>
          <w:color w:val="000000" w:themeColor="text1"/>
          <w:kern w:val="2"/>
          <w:sz w:val="32"/>
          <w:szCs w:val="32"/>
          <w:highlight w:val="none"/>
          <w:lang w:val="zh-CN" w:eastAsia="zh-CN" w:bidi="ar-SA"/>
          <w14:textFill>
            <w14:solidFill>
              <w14:schemeClr w14:val="tx1"/>
            </w14:solidFill>
          </w14:textFill>
        </w:rPr>
        <w:t>组织青年积极参加“创青春”“四川天府杯”等各级青年创新创业竞赛，搭建青年创业项目展示和资源对接平台。</w:t>
      </w:r>
      <w:r>
        <w:rPr>
          <w:rFonts w:hint="eastAsia" w:ascii="仿宋_GB2312" w:hAnsi="仿宋_GB2312" w:eastAsia="仿宋_GB2312" w:cs="仿宋_GB2312"/>
          <w:color w:val="000000" w:themeColor="text1"/>
          <w:sz w:val="32"/>
          <w:szCs w:val="32"/>
          <w:highlight w:val="none"/>
          <w14:textFill>
            <w14:solidFill>
              <w14:schemeClr w14:val="tx1"/>
            </w14:solidFill>
          </w14:textFill>
        </w:rPr>
        <w:t>加强青年创业人才队伍建设，聚焦青年社会组织骨干、新生代企业家、青年技能人才等</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精准培育一批农村青年致富带头人和懂技术、善管理的农村青年领军人。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推进创业基地、孵化器、众创空间及各类青年创新创业园区建设，</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推动现有创业园区提档升级，鼓励、支持利用闲置厂房，为创业青年提供免费场地、办公</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设</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施等支持</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形成“众创空间+创业苗圃+孵化器+加速器+产业园区”的阶梯型创业孵化体系。</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广泛宣传青年就业创业政策，营造</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大众创业、万众创新”</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良好氛围。</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黑体" w:hAnsi="黑体" w:eastAsia="黑体" w:cs="黑体"/>
          <w:color w:val="000000" w:themeColor="text1"/>
          <w:sz w:val="32"/>
          <w:szCs w:val="32"/>
          <w:highlight w:val="none"/>
          <w:lang w:val="en-US" w:eastAsia="zh-CN"/>
          <w14:textFill>
            <w14:solidFill>
              <w14:schemeClr w14:val="tx1"/>
            </w14:solidFill>
          </w14:textFill>
        </w:rPr>
        <w:t>责任</w:t>
      </w:r>
      <w:r>
        <w:rPr>
          <w:rFonts w:hint="eastAsia" w:ascii="黑体" w:hAnsi="黑体" w:eastAsia="黑体" w:cs="黑体"/>
          <w:color w:val="000000" w:themeColor="text1"/>
          <w:sz w:val="32"/>
          <w:szCs w:val="32"/>
          <w:highlight w:val="none"/>
          <w14:textFill>
            <w14:solidFill>
              <w14:schemeClr w14:val="tx1"/>
            </w14:solidFill>
          </w14:textFill>
        </w:rPr>
        <w:t>单位：</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highlight w:val="none"/>
          <w14:textFill>
            <w14:solidFill>
              <w14:schemeClr w14:val="tx1"/>
            </w14:solidFill>
          </w14:textFill>
        </w:rPr>
        <w:t>人力资源</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和</w:t>
      </w:r>
      <w:r>
        <w:rPr>
          <w:rFonts w:hint="eastAsia" w:ascii="仿宋_GB2312" w:hAnsi="仿宋_GB2312" w:eastAsia="仿宋_GB2312" w:cs="仿宋_GB2312"/>
          <w:color w:val="000000" w:themeColor="text1"/>
          <w:sz w:val="32"/>
          <w:szCs w:val="32"/>
          <w:highlight w:val="none"/>
          <w14:textFill>
            <w14:solidFill>
              <w14:schemeClr w14:val="tx1"/>
            </w14:solidFill>
          </w14:textFill>
        </w:rPr>
        <w:t>社会保障局</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县</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委</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组织部、</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县经济信息化和科学技术局</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、县财政局、</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县乡村振兴局、</w:t>
      </w:r>
      <w:r>
        <w:rPr>
          <w:rFonts w:hint="eastAsia" w:ascii="仿宋_GB2312" w:hAnsi="仿宋_GB2312" w:eastAsia="仿宋_GB2312" w:cs="仿宋_GB2312"/>
          <w:color w:val="auto"/>
          <w:sz w:val="32"/>
          <w:szCs w:val="32"/>
          <w:u w:val="none"/>
          <w:lang w:val="en-US" w:eastAsia="zh-CN"/>
        </w:rPr>
        <w:t>县市场监督管理局</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、县总工会、团县委）</w:t>
      </w:r>
    </w:p>
    <w:p>
      <w:pPr>
        <w:keepNext w:val="0"/>
        <w:keepLines w:val="0"/>
        <w:pageBreakBefore w:val="0"/>
        <w:widowControl w:val="0"/>
        <w:kinsoku/>
        <w:wordWrap/>
        <w:autoSpaceDE/>
        <w:autoSpaceDN/>
        <w:bidi w:val="0"/>
        <w:spacing w:line="576" w:lineRule="exact"/>
        <w:ind w:firstLine="640" w:firstLineChars="200"/>
        <w:jc w:val="both"/>
        <w:textAlignment w:val="auto"/>
        <w:rPr>
          <w:rFonts w:hint="eastAsia" w:ascii="楷体_GB2312" w:hAnsi="楷体_GB2312" w:eastAsia="楷体_GB2312" w:cs="楷体_GB2312"/>
          <w:b w:val="0"/>
          <w:bCs/>
          <w:color w:val="000000" w:themeColor="text1"/>
          <w:sz w:val="32"/>
          <w:szCs w:val="32"/>
          <w:highlight w:val="none"/>
          <w:shd w:val="clear" w:color="auto" w:fill="FFFFFF"/>
          <w14:textFill>
            <w14:solidFill>
              <w14:schemeClr w14:val="tx1"/>
            </w14:solidFill>
          </w14:textFill>
        </w:rPr>
      </w:pPr>
      <w:r>
        <w:rPr>
          <w:rFonts w:hint="eastAsia" w:ascii="楷体_GB2312" w:hAnsi="楷体_GB2312" w:eastAsia="楷体_GB2312" w:cs="楷体_GB2312"/>
          <w:b w:val="0"/>
          <w:bCs/>
          <w:color w:val="000000" w:themeColor="text1"/>
          <w:sz w:val="32"/>
          <w:szCs w:val="32"/>
          <w:highlight w:val="none"/>
          <w:shd w:val="clear" w:color="auto" w:fill="FFFFFF"/>
          <w14:textFill>
            <w14:solidFill>
              <w14:schemeClr w14:val="tx1"/>
            </w14:solidFill>
          </w14:textFill>
        </w:rPr>
        <w:t>（六）青年文化</w:t>
      </w:r>
    </w:p>
    <w:p>
      <w:pPr>
        <w:pStyle w:val="20"/>
        <w:keepNext w:val="0"/>
        <w:keepLines w:val="0"/>
        <w:pageBreakBefore w:val="0"/>
        <w:widowControl w:val="0"/>
        <w:kinsoku/>
        <w:wordWrap/>
        <w:autoSpaceDE/>
        <w:autoSpaceDN/>
        <w:bidi w:val="0"/>
        <w:spacing w:before="0" w:beforeAutospacing="0" w:after="0" w:afterAutospacing="0" w:line="576" w:lineRule="exact"/>
        <w:ind w:firstLine="643" w:firstLineChars="200"/>
        <w:jc w:val="both"/>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发展目标：</w:t>
      </w:r>
      <w:r>
        <w:rPr>
          <w:rFonts w:hint="eastAsia" w:ascii="仿宋_GB2312" w:hAnsi="仿宋_GB2312" w:eastAsia="仿宋_GB2312" w:cs="仿宋_GB2312"/>
          <w:color w:val="000000" w:themeColor="text1"/>
          <w:sz w:val="32"/>
          <w:szCs w:val="32"/>
          <w:highlight w:val="none"/>
          <w14:textFill>
            <w14:solidFill>
              <w14:schemeClr w14:val="tx1"/>
            </w14:solidFill>
          </w14:textFill>
        </w:rPr>
        <w:t>引导青年传承中华优秀传统文化、弘扬社会主义先进文化。青年文化活动更加丰富，文化精品不断增多，传播能力大幅提升，青年文化人才队伍发展壮大，青年对提升</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旺苍</w:t>
      </w:r>
      <w:r>
        <w:rPr>
          <w:rFonts w:hint="eastAsia" w:ascii="仿宋_GB2312" w:hAnsi="仿宋_GB2312" w:eastAsia="仿宋_GB2312" w:cs="仿宋_GB2312"/>
          <w:color w:val="000000" w:themeColor="text1"/>
          <w:sz w:val="32"/>
          <w:szCs w:val="32"/>
          <w:highlight w:val="none"/>
          <w14:textFill>
            <w14:solidFill>
              <w14:schemeClr w14:val="tx1"/>
            </w14:solidFill>
          </w14:textFill>
        </w:rPr>
        <w:t>文化软实力贡献率显著提高。</w:t>
      </w:r>
    </w:p>
    <w:p>
      <w:pPr>
        <w:pStyle w:val="20"/>
        <w:keepNext w:val="0"/>
        <w:keepLines w:val="0"/>
        <w:pageBreakBefore w:val="0"/>
        <w:widowControl w:val="0"/>
        <w:kinsoku/>
        <w:wordWrap/>
        <w:autoSpaceDE/>
        <w:autoSpaceDN/>
        <w:bidi w:val="0"/>
        <w:spacing w:before="0" w:beforeAutospacing="0" w:after="0" w:afterAutospacing="0" w:line="576" w:lineRule="exact"/>
        <w:ind w:firstLine="643" w:firstLineChars="200"/>
        <w:jc w:val="both"/>
        <w:textAlignment w:val="auto"/>
        <w:rPr>
          <w:rFonts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发展举措：</w:t>
      </w:r>
    </w:p>
    <w:p>
      <w:pPr>
        <w:pStyle w:val="20"/>
        <w:keepNext w:val="0"/>
        <w:keepLines w:val="0"/>
        <w:pageBreakBefore w:val="0"/>
        <w:widowControl w:val="0"/>
        <w:numPr>
          <w:ilvl w:val="0"/>
          <w:numId w:val="0"/>
        </w:numPr>
        <w:kinsoku/>
        <w:wordWrap/>
        <w:autoSpaceDE/>
        <w:autoSpaceDN/>
        <w:bidi w:val="0"/>
        <w:spacing w:before="0" w:beforeAutospacing="0" w:after="0" w:afterAutospacing="0" w:line="576" w:lineRule="exact"/>
        <w:ind w:firstLine="643" w:firstLineChars="200"/>
        <w:jc w:val="both"/>
        <w:textAlignment w:val="auto"/>
        <w:rPr>
          <w:rFonts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打造青年文化精品。</w:t>
      </w:r>
      <w:r>
        <w:rPr>
          <w:rFonts w:hint="eastAsia" w:ascii="仿宋_GB2312" w:hAnsi="仿宋_GB2312" w:eastAsia="仿宋_GB2312" w:cs="仿宋_GB2312"/>
          <w:color w:val="000000" w:themeColor="text1"/>
          <w:sz w:val="32"/>
          <w:szCs w:val="32"/>
          <w:highlight w:val="none"/>
          <w14:textFill>
            <w14:solidFill>
              <w14:schemeClr w14:val="tx1"/>
            </w14:solidFill>
          </w14:textFill>
        </w:rPr>
        <w:t>深度挖掘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旺苍</w:t>
      </w:r>
      <w:r>
        <w:rPr>
          <w:rFonts w:hint="eastAsia" w:ascii="仿宋_GB2312" w:hAnsi="仿宋_GB2312" w:eastAsia="仿宋_GB2312" w:cs="仿宋_GB2312"/>
          <w:color w:val="000000" w:themeColor="text1"/>
          <w:sz w:val="32"/>
          <w:szCs w:val="32"/>
          <w:highlight w:val="none"/>
          <w14:textFill>
            <w14:solidFill>
              <w14:schemeClr w14:val="tx1"/>
            </w14:solidFill>
          </w14:textFill>
        </w:rPr>
        <w:t>红色文化、历史名人文化等资源，创作生产展现当代青年奋发向上、崇德向善、传承中华文明的文化精品。鼓励青年文化人才参与创作优秀</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文学、</w:t>
      </w:r>
      <w:r>
        <w:rPr>
          <w:rFonts w:hint="eastAsia" w:ascii="仿宋_GB2312" w:hAnsi="仿宋_GB2312" w:eastAsia="仿宋_GB2312" w:cs="仿宋_GB2312"/>
          <w:color w:val="000000" w:themeColor="text1"/>
          <w:sz w:val="32"/>
          <w:szCs w:val="32"/>
          <w:highlight w:val="none"/>
          <w14:textFill>
            <w14:solidFill>
              <w14:schemeClr w14:val="tx1"/>
            </w14:solidFill>
          </w14:textFill>
        </w:rPr>
        <w:t>影视、音乐、舞蹈、戏剧、曲艺、杂技、美术、书法、摄影等文化活动，推出一批富有</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旺苍</w:t>
      </w:r>
      <w:r>
        <w:rPr>
          <w:rFonts w:hint="eastAsia" w:ascii="仿宋_GB2312" w:hAnsi="仿宋_GB2312" w:eastAsia="仿宋_GB2312" w:cs="仿宋_GB2312"/>
          <w:color w:val="000000" w:themeColor="text1"/>
          <w:sz w:val="32"/>
          <w:szCs w:val="32"/>
          <w:highlight w:val="none"/>
          <w14:textFill>
            <w14:solidFill>
              <w14:schemeClr w14:val="tx1"/>
            </w14:solidFill>
          </w14:textFill>
        </w:rPr>
        <w:t>特色的文化</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精品，打造青年文化精品工程</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黑体" w:hAnsi="黑体" w:eastAsia="黑体" w:cs="黑体"/>
          <w:color w:val="000000" w:themeColor="text1"/>
          <w:sz w:val="32"/>
          <w:szCs w:val="32"/>
          <w:highlight w:val="none"/>
          <w:lang w:val="en-US" w:eastAsia="zh-CN"/>
          <w14:textFill>
            <w14:solidFill>
              <w14:schemeClr w14:val="tx1"/>
            </w14:solidFill>
          </w14:textFill>
        </w:rPr>
        <w:t>责任</w:t>
      </w:r>
      <w:r>
        <w:rPr>
          <w:rFonts w:hint="eastAsia" w:ascii="黑体" w:hAnsi="黑体" w:eastAsia="黑体" w:cs="黑体"/>
          <w:color w:val="000000" w:themeColor="text1"/>
          <w:sz w:val="32"/>
          <w:szCs w:val="32"/>
          <w:highlight w:val="none"/>
          <w14:textFill>
            <w14:solidFill>
              <w14:schemeClr w14:val="tx1"/>
            </w14:solidFill>
          </w14:textFill>
        </w:rPr>
        <w:t>单位：</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highlight w:val="none"/>
          <w14:textFill>
            <w14:solidFill>
              <w14:schemeClr w14:val="tx1"/>
            </w14:solidFill>
          </w14:textFill>
        </w:rPr>
        <w:t>委宣传部</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县文化旅游和体育局</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highlight w:val="none"/>
          <w14:textFill>
            <w14:solidFill>
              <w14:schemeClr w14:val="tx1"/>
            </w14:solidFill>
          </w14:textFill>
        </w:rPr>
        <w:t>教育局</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numPr>
          <w:ilvl w:val="0"/>
          <w:numId w:val="0"/>
        </w:numPr>
        <w:kinsoku/>
        <w:wordWrap/>
        <w:autoSpaceDE/>
        <w:autoSpaceDN/>
        <w:bidi w:val="0"/>
        <w:adjustRightInd w:val="0"/>
        <w:snapToGrid w:val="0"/>
        <w:spacing w:line="576" w:lineRule="exact"/>
        <w:ind w:firstLine="643" w:firstLineChars="200"/>
        <w:jc w:val="both"/>
        <w:textAlignment w:val="auto"/>
        <w:rPr>
          <w:rFonts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丰富青年文化活动。</w:t>
      </w:r>
      <w:r>
        <w:rPr>
          <w:rFonts w:hint="eastAsia" w:ascii="仿宋_GB2312" w:hAnsi="仿宋_GB2312" w:eastAsia="仿宋_GB2312" w:cs="仿宋_GB2312"/>
          <w:color w:val="000000" w:themeColor="text1"/>
          <w:sz w:val="32"/>
          <w:szCs w:val="32"/>
          <w:highlight w:val="none"/>
          <w14:textFill>
            <w14:solidFill>
              <w14:schemeClr w14:val="tx1"/>
            </w14:solidFill>
          </w14:textFill>
        </w:rPr>
        <w:t>深入挖掘中华优秀传统文化和</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旺苍</w:t>
      </w:r>
      <w:r>
        <w:rPr>
          <w:rFonts w:hint="eastAsia" w:ascii="仿宋_GB2312" w:hAnsi="仿宋_GB2312" w:eastAsia="仿宋_GB2312" w:cs="仿宋_GB2312"/>
          <w:color w:val="000000" w:themeColor="text1"/>
          <w:sz w:val="32"/>
          <w:szCs w:val="32"/>
          <w:highlight w:val="none"/>
          <w14:textFill>
            <w14:solidFill>
              <w14:schemeClr w14:val="tx1"/>
            </w14:solidFill>
          </w14:textFill>
        </w:rPr>
        <w:t>特色文化的时代价值</w:t>
      </w:r>
      <w:r>
        <w:rPr>
          <w:rFonts w:hint="eastAsia" w:ascii="仿宋_GB2312" w:eastAsia="仿宋_GB2312" w:cs="宋体"/>
          <w:color w:val="000000" w:themeColor="text1"/>
          <w:sz w:val="32"/>
          <w:szCs w:val="32"/>
          <w:highlight w:val="none"/>
          <w14:textFill>
            <w14:solidFill>
              <w14:schemeClr w14:val="tx1"/>
            </w14:solidFill>
          </w14:textFill>
        </w:rPr>
        <w:t>，帮助青少年掌握1－2项艺术技能，提高审美和人文素养。</w:t>
      </w:r>
      <w:r>
        <w:rPr>
          <w:rFonts w:hint="eastAsia" w:ascii="仿宋_GB2312" w:hAnsi="仿宋_GB2312" w:eastAsia="仿宋_GB2312" w:cs="仿宋_GB2312"/>
          <w:color w:val="000000" w:themeColor="text1"/>
          <w:sz w:val="32"/>
          <w:szCs w:val="32"/>
          <w:highlight w:val="none"/>
          <w14:textFill>
            <w14:solidFill>
              <w14:schemeClr w14:val="tx1"/>
            </w14:solidFill>
          </w14:textFill>
        </w:rPr>
        <w:t>深入开展红色文化进校园活动，每年组织“</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红色文化</w:t>
      </w:r>
      <w:r>
        <w:rPr>
          <w:rFonts w:hint="eastAsia" w:ascii="仿宋_GB2312" w:hAnsi="仿宋_GB2312" w:eastAsia="仿宋_GB2312" w:cs="仿宋_GB2312"/>
          <w:color w:val="000000" w:themeColor="text1"/>
          <w:sz w:val="32"/>
          <w:szCs w:val="32"/>
          <w:highlight w:val="none"/>
          <w14:textFill>
            <w14:solidFill>
              <w14:schemeClr w14:val="tx1"/>
            </w14:solidFill>
          </w14:textFill>
        </w:rPr>
        <w:t>进校园”活动不少于</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highlight w:val="none"/>
          <w14:textFill>
            <w14:solidFill>
              <w14:schemeClr w14:val="tx1"/>
            </w14:solidFill>
          </w14:textFill>
        </w:rPr>
        <w:t>场，引导青年积极参与文化遗产保护、传统工艺振兴、民间文艺传承。</w:t>
      </w:r>
      <w:r>
        <w:rPr>
          <w:rFonts w:hint="eastAsia" w:ascii="仿宋_GB2312" w:eastAsia="仿宋_GB2312" w:cs="宋体"/>
          <w:color w:val="000000" w:themeColor="text1"/>
          <w:sz w:val="32"/>
          <w:szCs w:val="32"/>
          <w:highlight w:val="none"/>
          <w14:textFill>
            <w14:solidFill>
              <w14:schemeClr w14:val="tx1"/>
            </w14:solidFill>
          </w14:textFill>
        </w:rPr>
        <w:t>充分利用</w:t>
      </w:r>
      <w:r>
        <w:rPr>
          <w:rFonts w:hint="eastAsia" w:ascii="仿宋_GB2312" w:eastAsia="仿宋_GB2312" w:cs="宋体"/>
          <w:color w:val="000000" w:themeColor="text1"/>
          <w:sz w:val="32"/>
          <w:szCs w:val="32"/>
          <w:highlight w:val="none"/>
          <w:lang w:eastAsia="zh-CN"/>
          <w14:textFill>
            <w14:solidFill>
              <w14:schemeClr w14:val="tx1"/>
            </w14:solidFill>
          </w14:textFill>
        </w:rPr>
        <w:t>图书</w:t>
      </w:r>
      <w:r>
        <w:rPr>
          <w:rFonts w:hint="eastAsia" w:ascii="仿宋_GB2312" w:eastAsia="仿宋_GB2312" w:cs="宋体"/>
          <w:color w:val="000000" w:themeColor="text1"/>
          <w:sz w:val="32"/>
          <w:szCs w:val="32"/>
          <w:highlight w:val="none"/>
          <w14:textFill>
            <w14:solidFill>
              <w14:schemeClr w14:val="tx1"/>
            </w14:solidFill>
          </w14:textFill>
        </w:rPr>
        <w:t>馆、电影院等社会资源，大力开展课外校外实践活动</w:t>
      </w:r>
      <w:r>
        <w:rPr>
          <w:rFonts w:hint="eastAsia" w:ascii="仿宋_GB2312" w:hAnsi="仿宋_GB2312" w:eastAsia="仿宋_GB2312" w:cs="仿宋_GB2312"/>
          <w:color w:val="000000" w:themeColor="text1"/>
          <w:sz w:val="32"/>
          <w:szCs w:val="32"/>
          <w:highlight w:val="none"/>
          <w14:textFill>
            <w14:solidFill>
              <w14:schemeClr w14:val="tx1"/>
            </w14:solidFill>
          </w14:textFill>
        </w:rPr>
        <w:t>。全面落实全</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highlight w:val="none"/>
          <w14:textFill>
            <w14:solidFill>
              <w14:schemeClr w14:val="tx1"/>
            </w14:solidFill>
          </w14:textFill>
        </w:rPr>
        <w:t>公共图书馆、纪念馆和乡镇</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社区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综合文化站免费开放，打造24小时青年图书馆，让青年学习不打烊。推动青年人均年度图书阅读量、艺术鉴赏和科普水平逐年提高。</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黑体" w:hAnsi="黑体" w:eastAsia="黑体" w:cs="黑体"/>
          <w:color w:val="000000" w:themeColor="text1"/>
          <w:sz w:val="32"/>
          <w:szCs w:val="32"/>
          <w:highlight w:val="none"/>
          <w:lang w:val="en-US" w:eastAsia="zh-CN"/>
          <w14:textFill>
            <w14:solidFill>
              <w14:schemeClr w14:val="tx1"/>
            </w14:solidFill>
          </w14:textFill>
        </w:rPr>
        <w:t>责任</w:t>
      </w:r>
      <w:r>
        <w:rPr>
          <w:rFonts w:hint="eastAsia" w:ascii="黑体" w:hAnsi="黑体" w:eastAsia="黑体" w:cs="黑体"/>
          <w:color w:val="000000" w:themeColor="text1"/>
          <w:sz w:val="32"/>
          <w:szCs w:val="32"/>
          <w:highlight w:val="none"/>
          <w14:textFill>
            <w14:solidFill>
              <w14:schemeClr w14:val="tx1"/>
            </w14:solidFill>
          </w14:textFill>
        </w:rPr>
        <w:t>单位：</w:t>
      </w:r>
      <w:r>
        <w:rPr>
          <w:rFonts w:hint="eastAsia" w:ascii="仿宋_GB2312" w:hAnsi="仿宋_GB2312" w:eastAsia="仿宋_GB2312" w:cs="仿宋_GB2312"/>
          <w:color w:val="000000" w:themeColor="text1"/>
          <w:sz w:val="32"/>
          <w:szCs w:val="32"/>
          <w:highlight w:val="none"/>
          <w14:textFill>
            <w14:solidFill>
              <w14:schemeClr w14:val="tx1"/>
            </w14:solidFill>
          </w14:textFill>
        </w:rPr>
        <w:t>县文化旅游和体育局</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highlight w:val="none"/>
          <w14:textFill>
            <w14:solidFill>
              <w14:schemeClr w14:val="tx1"/>
            </w14:solidFill>
          </w14:textFill>
        </w:rPr>
        <w:t>委宣传部</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highlight w:val="none"/>
          <w14:textFill>
            <w14:solidFill>
              <w14:schemeClr w14:val="tx1"/>
            </w14:solidFill>
          </w14:textFill>
        </w:rPr>
        <w:t>教育局</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团</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highlight w:val="none"/>
          <w14:textFill>
            <w14:solidFill>
              <w14:schemeClr w14:val="tx1"/>
            </w14:solidFill>
          </w14:textFill>
        </w:rPr>
        <w:t>委</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autoSpaceDE/>
        <w:autoSpaceDN/>
        <w:bidi w:val="0"/>
        <w:adjustRightInd w:val="0"/>
        <w:snapToGrid w:val="0"/>
        <w:spacing w:line="576" w:lineRule="exact"/>
        <w:ind w:firstLine="643" w:firstLineChars="200"/>
        <w:jc w:val="both"/>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3.培育青年文化人才。</w:t>
      </w:r>
      <w:r>
        <w:rPr>
          <w:rFonts w:hint="eastAsia" w:ascii="仿宋_GB2312" w:hAnsi="仿宋_GB2312" w:eastAsia="仿宋_GB2312" w:cs="仿宋_GB2312"/>
          <w:color w:val="000000" w:themeColor="text1"/>
          <w:sz w:val="32"/>
          <w:szCs w:val="32"/>
          <w:highlight w:val="none"/>
          <w14:textFill>
            <w14:solidFill>
              <w14:schemeClr w14:val="tx1"/>
            </w14:solidFill>
          </w14:textFill>
        </w:rPr>
        <w:t>加强青年文化后备人才队伍建设，</w:t>
      </w:r>
      <w:r>
        <w:rPr>
          <w:rFonts w:hint="eastAsia" w:ascii="仿宋_GB2312" w:eastAsia="仿宋_GB2312" w:cs="宋体"/>
          <w:color w:val="000000" w:themeColor="text1"/>
          <w:sz w:val="32"/>
          <w:szCs w:val="32"/>
          <w:highlight w:val="none"/>
          <w14:textFill>
            <w14:solidFill>
              <w14:schemeClr w14:val="tx1"/>
            </w14:solidFill>
          </w14:textFill>
        </w:rPr>
        <w:t>结合</w:t>
      </w:r>
      <w:r>
        <w:rPr>
          <w:rFonts w:hint="eastAsia" w:ascii="仿宋_GB2312" w:eastAsia="仿宋_GB2312" w:cs="宋体"/>
          <w:color w:val="000000" w:themeColor="text1"/>
          <w:sz w:val="32"/>
          <w:szCs w:val="32"/>
          <w:highlight w:val="none"/>
          <w:lang w:eastAsia="zh-CN"/>
          <w14:textFill>
            <w14:solidFill>
              <w14:schemeClr w14:val="tx1"/>
            </w14:solidFill>
          </w14:textFill>
        </w:rPr>
        <w:t>旺苍</w:t>
      </w:r>
      <w:r>
        <w:rPr>
          <w:rFonts w:hint="eastAsia" w:ascii="仿宋_GB2312" w:eastAsia="仿宋_GB2312" w:cs="宋体"/>
          <w:color w:val="000000" w:themeColor="text1"/>
          <w:sz w:val="32"/>
          <w:szCs w:val="32"/>
          <w:highlight w:val="none"/>
          <w14:textFill>
            <w14:solidFill>
              <w14:schemeClr w14:val="tx1"/>
            </w14:solidFill>
          </w14:textFill>
        </w:rPr>
        <w:t>地方文化资源开发各具特色的校本艺术课程，鼓励民间艺人到学校兼任美育教师</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培</w:t>
      </w:r>
      <w:r>
        <w:rPr>
          <w:rFonts w:hint="eastAsia" w:ascii="仿宋_GB2312" w:hAnsi="仿宋_GB2312" w:eastAsia="仿宋_GB2312" w:cs="仿宋_GB2312"/>
          <w:color w:val="000000" w:themeColor="text1"/>
          <w:sz w:val="32"/>
          <w:szCs w:val="32"/>
          <w:highlight w:val="none"/>
          <w14:textFill>
            <w14:solidFill>
              <w14:schemeClr w14:val="tx1"/>
            </w14:solidFill>
          </w14:textFill>
        </w:rPr>
        <w:t>养非遗传承人。面向青年文化工作者开展文化创意服务、文化生产实践、文化经营管理、媒体融合发展等方面培训，凝聚文化研究、创作、表演、传播、经营、管理、志愿服务等青年人才</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黑体" w:hAnsi="黑体" w:eastAsia="黑体" w:cs="黑体"/>
          <w:color w:val="000000" w:themeColor="text1"/>
          <w:sz w:val="32"/>
          <w:szCs w:val="32"/>
          <w:highlight w:val="none"/>
          <w:lang w:val="en-US" w:eastAsia="zh-CN"/>
          <w14:textFill>
            <w14:solidFill>
              <w14:schemeClr w14:val="tx1"/>
            </w14:solidFill>
          </w14:textFill>
        </w:rPr>
        <w:t>责任</w:t>
      </w:r>
      <w:r>
        <w:rPr>
          <w:rFonts w:hint="eastAsia" w:ascii="黑体" w:hAnsi="黑体" w:eastAsia="黑体" w:cs="黑体"/>
          <w:color w:val="000000" w:themeColor="text1"/>
          <w:sz w:val="32"/>
          <w:szCs w:val="32"/>
          <w:highlight w:val="none"/>
          <w14:textFill>
            <w14:solidFill>
              <w14:schemeClr w14:val="tx1"/>
            </w14:solidFill>
          </w14:textFill>
        </w:rPr>
        <w:t>单位：</w:t>
      </w:r>
      <w:r>
        <w:rPr>
          <w:rFonts w:hint="eastAsia" w:ascii="仿宋_GB2312" w:hAnsi="仿宋_GB2312" w:eastAsia="仿宋_GB2312" w:cs="仿宋_GB2312"/>
          <w:color w:val="000000" w:themeColor="text1"/>
          <w:sz w:val="32"/>
          <w:szCs w:val="32"/>
          <w:highlight w:val="none"/>
          <w14:textFill>
            <w14:solidFill>
              <w14:schemeClr w14:val="tx1"/>
            </w14:solidFill>
          </w14:textFill>
        </w:rPr>
        <w:t>县文化旅游和体育局</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县委组织部、县委宣传部、县</w:t>
      </w:r>
      <w:r>
        <w:rPr>
          <w:rFonts w:hint="eastAsia" w:ascii="仿宋_GB2312" w:hAnsi="仿宋_GB2312" w:eastAsia="仿宋_GB2312" w:cs="仿宋_GB2312"/>
          <w:color w:val="000000" w:themeColor="text1"/>
          <w:sz w:val="32"/>
          <w:szCs w:val="32"/>
          <w:highlight w:val="none"/>
          <w14:textFill>
            <w14:solidFill>
              <w14:schemeClr w14:val="tx1"/>
            </w14:solidFill>
          </w14:textFill>
        </w:rPr>
        <w:t>教育局</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团</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highlight w:val="none"/>
          <w14:textFill>
            <w14:solidFill>
              <w14:schemeClr w14:val="tx1"/>
            </w14:solidFill>
          </w14:textFill>
        </w:rPr>
        <w:t>委</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autoSpaceDE/>
        <w:autoSpaceDN/>
        <w:bidi w:val="0"/>
        <w:spacing w:line="576" w:lineRule="exact"/>
        <w:ind w:firstLine="640" w:firstLineChars="200"/>
        <w:jc w:val="both"/>
        <w:textAlignment w:val="auto"/>
        <w:rPr>
          <w:rFonts w:hint="eastAsia" w:ascii="楷体_GB2312" w:hAnsi="楷体_GB2312" w:eastAsia="楷体_GB2312" w:cs="楷体_GB2312"/>
          <w:b w:val="0"/>
          <w:bCs/>
          <w:color w:val="000000" w:themeColor="text1"/>
          <w:sz w:val="32"/>
          <w:szCs w:val="32"/>
          <w:highlight w:val="none"/>
          <w:shd w:val="clear" w:color="auto" w:fill="FFFFFF"/>
          <w14:textFill>
            <w14:solidFill>
              <w14:schemeClr w14:val="tx1"/>
            </w14:solidFill>
          </w14:textFill>
        </w:rPr>
      </w:pPr>
      <w:r>
        <w:rPr>
          <w:rFonts w:hint="eastAsia" w:ascii="楷体_GB2312" w:hAnsi="楷体_GB2312" w:eastAsia="楷体_GB2312" w:cs="楷体_GB2312"/>
          <w:b w:val="0"/>
          <w:bCs/>
          <w:color w:val="000000" w:themeColor="text1"/>
          <w:sz w:val="32"/>
          <w:szCs w:val="32"/>
          <w:highlight w:val="none"/>
          <w:shd w:val="clear" w:color="auto" w:fill="FFFFFF"/>
          <w:lang w:eastAsia="zh-CN"/>
          <w14:textFill>
            <w14:solidFill>
              <w14:schemeClr w14:val="tx1"/>
            </w14:solidFill>
          </w14:textFill>
        </w:rPr>
        <w:t>（</w:t>
      </w:r>
      <w:r>
        <w:rPr>
          <w:rFonts w:hint="eastAsia" w:ascii="楷体_GB2312" w:hAnsi="楷体_GB2312" w:eastAsia="楷体_GB2312" w:cs="楷体_GB2312"/>
          <w:b w:val="0"/>
          <w:bCs/>
          <w:color w:val="000000" w:themeColor="text1"/>
          <w:sz w:val="32"/>
          <w:szCs w:val="32"/>
          <w:highlight w:val="none"/>
          <w:shd w:val="clear" w:color="auto" w:fill="FFFFFF"/>
          <w14:textFill>
            <w14:solidFill>
              <w14:schemeClr w14:val="tx1"/>
            </w14:solidFill>
          </w14:textFill>
        </w:rPr>
        <w:t>七）青年社会融入与社会参与</w:t>
      </w:r>
    </w:p>
    <w:p>
      <w:pPr>
        <w:keepNext w:val="0"/>
        <w:keepLines w:val="0"/>
        <w:pageBreakBefore w:val="0"/>
        <w:widowControl w:val="0"/>
        <w:kinsoku/>
        <w:wordWrap/>
        <w:autoSpaceDE/>
        <w:autoSpaceDN/>
        <w:bidi w:val="0"/>
        <w:spacing w:line="576" w:lineRule="exact"/>
        <w:ind w:firstLine="643" w:firstLineChars="200"/>
        <w:jc w:val="both"/>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发展目标：</w:t>
      </w:r>
      <w:r>
        <w:rPr>
          <w:rFonts w:hint="eastAsia" w:ascii="仿宋_GB2312" w:hAnsi="仿宋_GB2312" w:eastAsia="仿宋_GB2312" w:cs="仿宋_GB2312"/>
          <w:color w:val="000000" w:themeColor="text1"/>
          <w:sz w:val="32"/>
          <w:szCs w:val="32"/>
          <w:highlight w:val="none"/>
          <w14:textFill>
            <w14:solidFill>
              <w14:schemeClr w14:val="tx1"/>
            </w14:solidFill>
          </w14:textFill>
        </w:rPr>
        <w:t>青年更加主动、自信地适应社会、融入社会。青年社会参与的渠道和方式进一步丰富和畅通，实现积极有序、理性合法参与，不同青年群体相互理解尊重。青年志愿服务水平进一步提高。</w:t>
      </w:r>
    </w:p>
    <w:p>
      <w:pPr>
        <w:pStyle w:val="20"/>
        <w:keepNext w:val="0"/>
        <w:keepLines w:val="0"/>
        <w:pageBreakBefore w:val="0"/>
        <w:widowControl w:val="0"/>
        <w:kinsoku/>
        <w:wordWrap/>
        <w:autoSpaceDE/>
        <w:autoSpaceDN/>
        <w:bidi w:val="0"/>
        <w:spacing w:before="0" w:beforeAutospacing="0" w:after="0" w:afterAutospacing="0" w:line="576" w:lineRule="exact"/>
        <w:ind w:firstLine="643" w:firstLineChars="200"/>
        <w:jc w:val="both"/>
        <w:textAlignment w:val="auto"/>
        <w:rPr>
          <w:rFonts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发展举措：</w:t>
      </w:r>
    </w:p>
    <w:p>
      <w:pPr>
        <w:pStyle w:val="20"/>
        <w:keepNext w:val="0"/>
        <w:keepLines w:val="0"/>
        <w:pageBreakBefore w:val="0"/>
        <w:widowControl w:val="0"/>
        <w:kinsoku/>
        <w:wordWrap/>
        <w:autoSpaceDE/>
        <w:autoSpaceDN/>
        <w:bidi w:val="0"/>
        <w:spacing w:before="0" w:beforeAutospacing="0" w:after="0" w:afterAutospacing="0" w:line="576" w:lineRule="exact"/>
        <w:ind w:firstLine="643" w:firstLineChars="200"/>
        <w:jc w:val="both"/>
        <w:textAlignment w:val="auto"/>
        <w:rPr>
          <w:rFonts w:hint="eastAsia" w:ascii="仿宋_GB2312" w:hAnsi="仿宋_GB2312" w:eastAsia="仿宋_GB2312" w:cs="仿宋_GB2312"/>
          <w:color w:val="FF0000"/>
          <w:sz w:val="32"/>
          <w:szCs w:val="32"/>
          <w:highlight w:val="none"/>
          <w:lang w:val="en-US"/>
        </w:rPr>
      </w:pPr>
      <w:r>
        <w:rPr>
          <w:rFonts w:ascii="仿宋_GB2312" w:hAnsi="仿宋_GB2312" w:eastAsia="仿宋_GB2312" w:cs="仿宋_GB2312"/>
          <w:b/>
          <w:bCs/>
          <w:color w:val="000000" w:themeColor="text1"/>
          <w:sz w:val="32"/>
          <w:szCs w:val="32"/>
          <w:highlight w:val="none"/>
          <w14:textFill>
            <w14:solidFill>
              <w14:schemeClr w14:val="tx1"/>
            </w14:solidFill>
          </w14:textFill>
        </w:rPr>
        <w:t>1.</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健全</w:t>
      </w:r>
      <w:r>
        <w:rPr>
          <w:rFonts w:hint="eastAsia" w:ascii="仿宋_GB2312" w:hAnsi="仿宋_GB2312" w:eastAsia="仿宋_GB2312" w:cs="仿宋_GB2312"/>
          <w:b/>
          <w:bCs/>
          <w:color w:val="000000" w:themeColor="text1"/>
          <w:sz w:val="32"/>
          <w:szCs w:val="32"/>
          <w:highlight w:val="none"/>
          <w:lang w:val="en-US"/>
          <w14:textFill>
            <w14:solidFill>
              <w14:schemeClr w14:val="tx1"/>
            </w14:solidFill>
          </w14:textFill>
        </w:rPr>
        <w:t>党领导下的以共青团为主导的青年组织体系。</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坚持党建引领，全面推进</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县域</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共青团改革工作，稳步推进青年志愿服务制度改革，持续创新基层团组织设置形式、继续推进非公有制经济组织、社会组织、园区和互联网行业等领域团建，巩固扩大区域化团建、行业系统团建等创新成果，逐步提升社会领域团组织密度，完善青年社会参与的基本组织体系。以青少年需求为导向，</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建立实体“青年之家”23个，达到各乡镇“青年之家”全覆盖，</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以“青年之家”线上线下活动阵地为依托，每年开展</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100</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场次青年交流、培训、拓展等青年参与积极性高的活动。</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把党建带团建工作纳入党委领导班子党建工作考核。</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引导青年社会组织健康有序发展，争取政策支持，积极参与政府购买服务承接政府职能转移，提升参与青少年事务和基层治理的能力。</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黑体" w:hAnsi="黑体" w:eastAsia="黑体" w:cs="黑体"/>
          <w:color w:val="000000" w:themeColor="text1"/>
          <w:sz w:val="32"/>
          <w:szCs w:val="32"/>
          <w:highlight w:val="none"/>
          <w:lang w:val="en-US" w:eastAsia="zh-CN"/>
          <w14:textFill>
            <w14:solidFill>
              <w14:schemeClr w14:val="tx1"/>
            </w14:solidFill>
          </w14:textFill>
        </w:rPr>
        <w:t>责任</w:t>
      </w:r>
      <w:r>
        <w:rPr>
          <w:rFonts w:hint="eastAsia" w:ascii="黑体" w:hAnsi="黑体" w:eastAsia="黑体" w:cs="黑体"/>
          <w:color w:val="000000" w:themeColor="text1"/>
          <w:sz w:val="32"/>
          <w:szCs w:val="32"/>
          <w:highlight w:val="none"/>
          <w14:textFill>
            <w14:solidFill>
              <w14:schemeClr w14:val="tx1"/>
            </w14:solidFill>
          </w14:textFill>
        </w:rPr>
        <w:t>单位：</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团</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县</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委</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；县委组织部、县</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教育局</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、县民政局、县财政局、</w:t>
      </w:r>
      <w:r>
        <w:rPr>
          <w:rFonts w:hint="eastAsia" w:ascii="仿宋_GB2312" w:hAnsi="仿宋_GB2312" w:eastAsia="仿宋_GB2312" w:cs="仿宋_GB2312"/>
          <w:color w:val="auto"/>
          <w:sz w:val="32"/>
          <w:szCs w:val="32"/>
          <w:u w:val="none"/>
          <w:lang w:val="en-US" w:eastAsia="zh-CN"/>
        </w:rPr>
        <w:t>县市场监督管理局</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val="0"/>
        <w:kinsoku/>
        <w:wordWrap/>
        <w:autoSpaceDE/>
        <w:autoSpaceDN/>
        <w:bidi w:val="0"/>
        <w:adjustRightInd w:val="0"/>
        <w:snapToGrid w:val="0"/>
        <w:spacing w:line="576" w:lineRule="exact"/>
        <w:ind w:firstLine="643" w:firstLineChars="200"/>
        <w:jc w:val="both"/>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14:textFill>
            <w14:solidFill>
              <w14:schemeClr w14:val="tx1"/>
            </w14:solidFill>
          </w14:textFill>
        </w:rPr>
        <w:t>2.</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促进青年更好实现社会融入</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引导青年有序参与社会公共事务。为</w:t>
      </w:r>
      <w:r>
        <w:rPr>
          <w:rFonts w:hint="eastAsia" w:ascii="仿宋_GB2312" w:hAnsi="仿宋_GB2312" w:eastAsia="仿宋_GB2312" w:cs="仿宋_GB2312"/>
          <w:color w:val="000000" w:themeColor="text1"/>
          <w:sz w:val="32"/>
          <w:szCs w:val="32"/>
          <w:highlight w:val="none"/>
          <w14:textFill>
            <w14:solidFill>
              <w14:schemeClr w14:val="tx1"/>
            </w14:solidFill>
          </w14:textFill>
        </w:rPr>
        <w:t>青年接触社会、开展社会交往创造更多机会、提供有效指导。强化对未稳定就业高校毕业生、下岗失业青年、新媒体从业青年、少数民族青年、进城务工青年等青年群体的联系服务，促进各类青年更好融入社会。推动“共青团与人大代表、政协委员面对面”活动制度化、规范化、常态化开展。推动形成鼓励青年多样化参与、支持青年个性化发展、宽容青年失误的社会氛围，为青年更好融入社会营造良好环境。</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黑体" w:hAnsi="黑体" w:eastAsia="黑体" w:cs="黑体"/>
          <w:color w:val="000000" w:themeColor="text1"/>
          <w:sz w:val="32"/>
          <w:szCs w:val="32"/>
          <w:highlight w:val="none"/>
          <w:lang w:val="en-US" w:eastAsia="zh-CN"/>
          <w14:textFill>
            <w14:solidFill>
              <w14:schemeClr w14:val="tx1"/>
            </w14:solidFill>
          </w14:textFill>
        </w:rPr>
        <w:t>责任</w:t>
      </w:r>
      <w:r>
        <w:rPr>
          <w:rFonts w:hint="eastAsia" w:ascii="黑体" w:hAnsi="黑体" w:eastAsia="黑体" w:cs="黑体"/>
          <w:color w:val="000000" w:themeColor="text1"/>
          <w:sz w:val="32"/>
          <w:szCs w:val="32"/>
          <w:highlight w:val="none"/>
          <w14:textFill>
            <w14:solidFill>
              <w14:schemeClr w14:val="tx1"/>
            </w14:solidFill>
          </w14:textFill>
        </w:rPr>
        <w:t>单位：</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团县委</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highlight w:val="none"/>
          <w14:textFill>
            <w14:solidFill>
              <w14:schemeClr w14:val="tx1"/>
            </w14:solidFill>
          </w14:textFill>
        </w:rPr>
        <w:t>委统战部</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县委宣传部</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、县教育局、县民政局、县</w:t>
      </w:r>
      <w:r>
        <w:rPr>
          <w:rFonts w:hint="eastAsia" w:ascii="仿宋_GB2312" w:eastAsia="仿宋_GB2312" w:cs="仿宋_GB2312"/>
          <w:color w:val="000000" w:themeColor="text1"/>
          <w:sz w:val="32"/>
          <w:szCs w:val="32"/>
          <w:highlight w:val="none"/>
          <w14:textFill>
            <w14:solidFill>
              <w14:schemeClr w14:val="tx1"/>
            </w14:solidFill>
          </w14:textFill>
        </w:rPr>
        <w:t>人力资源</w:t>
      </w:r>
      <w:r>
        <w:rPr>
          <w:rFonts w:hint="eastAsia" w:ascii="仿宋_GB2312" w:eastAsia="仿宋_GB2312" w:cs="仿宋_GB2312"/>
          <w:color w:val="000000" w:themeColor="text1"/>
          <w:sz w:val="32"/>
          <w:szCs w:val="32"/>
          <w:highlight w:val="none"/>
          <w:lang w:eastAsia="zh-CN"/>
          <w14:textFill>
            <w14:solidFill>
              <w14:schemeClr w14:val="tx1"/>
            </w14:solidFill>
          </w14:textFill>
        </w:rPr>
        <w:t>和</w:t>
      </w:r>
      <w:r>
        <w:rPr>
          <w:rFonts w:hint="eastAsia" w:ascii="仿宋_GB2312" w:eastAsia="仿宋_GB2312" w:cs="仿宋_GB2312"/>
          <w:color w:val="000000" w:themeColor="text1"/>
          <w:sz w:val="32"/>
          <w:szCs w:val="32"/>
          <w:highlight w:val="none"/>
          <w14:textFill>
            <w14:solidFill>
              <w14:schemeClr w14:val="tx1"/>
            </w14:solidFill>
          </w14:textFill>
        </w:rPr>
        <w:t>社会保障局</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pStyle w:val="20"/>
        <w:keepNext w:val="0"/>
        <w:keepLines w:val="0"/>
        <w:pageBreakBefore w:val="0"/>
        <w:widowControl w:val="0"/>
        <w:kinsoku/>
        <w:wordWrap/>
        <w:autoSpaceDE/>
        <w:autoSpaceDN/>
        <w:bidi w:val="0"/>
        <w:spacing w:before="0" w:beforeAutospacing="0" w:after="0" w:afterAutospacing="0" w:line="576" w:lineRule="exact"/>
        <w:ind w:firstLine="643" w:firstLineChars="200"/>
        <w:jc w:val="both"/>
        <w:textAlignment w:val="auto"/>
        <w:rPr>
          <w:rFonts w:hint="eastAsia" w:asci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s="仿宋_GB2312"/>
          <w:b/>
          <w:bCs/>
          <w:color w:val="000000" w:themeColor="text1"/>
          <w:sz w:val="32"/>
          <w:szCs w:val="32"/>
          <w:highlight w:val="none"/>
          <w:lang w:val="en-US"/>
          <w14:textFill>
            <w14:solidFill>
              <w14:schemeClr w14:val="tx1"/>
            </w14:solidFill>
          </w14:textFill>
        </w:rPr>
        <w:t>3</w:t>
      </w:r>
      <w:r>
        <w:rPr>
          <w:rFonts w:hint="eastAsia" w:ascii="仿宋_GB2312" w:eastAsia="仿宋_GB2312" w:cs="仿宋_GB2312"/>
          <w:b/>
          <w:bCs/>
          <w:color w:val="000000" w:themeColor="text1"/>
          <w:sz w:val="32"/>
          <w:szCs w:val="32"/>
          <w:highlight w:val="none"/>
          <w14:textFill>
            <w14:solidFill>
              <w14:schemeClr w14:val="tx1"/>
            </w14:solidFill>
          </w14:textFill>
        </w:rPr>
        <w:t>.</w:t>
      </w:r>
      <w:r>
        <w:rPr>
          <w:rFonts w:hint="eastAsia" w:ascii="仿宋_GB2312" w:eastAsia="仿宋_GB2312" w:cs="仿宋_GB2312"/>
          <w:b/>
          <w:bCs/>
          <w:color w:val="000000" w:themeColor="text1"/>
          <w:sz w:val="32"/>
          <w:szCs w:val="32"/>
          <w:highlight w:val="none"/>
          <w:lang w:val="en-US" w:eastAsia="zh-CN"/>
          <w14:textFill>
            <w14:solidFill>
              <w14:schemeClr w14:val="tx1"/>
            </w14:solidFill>
          </w14:textFill>
        </w:rPr>
        <w:t xml:space="preserve"> </w:t>
      </w:r>
      <w:r>
        <w:rPr>
          <w:rFonts w:hint="eastAsia" w:ascii="仿宋_GB2312" w:eastAsia="仿宋_GB2312" w:cs="仿宋_GB2312"/>
          <w:b/>
          <w:bCs/>
          <w:color w:val="000000" w:themeColor="text1"/>
          <w:sz w:val="32"/>
          <w:szCs w:val="32"/>
          <w:highlight w:val="none"/>
          <w14:textFill>
            <w14:solidFill>
              <w14:schemeClr w14:val="tx1"/>
            </w14:solidFill>
          </w14:textFill>
        </w:rPr>
        <w:t>推进青年志愿服务。</w:t>
      </w:r>
      <w:r>
        <w:rPr>
          <w:rFonts w:hint="eastAsia" w:ascii="仿宋_GB2312" w:eastAsia="仿宋_GB2312" w:cs="仿宋_GB2312"/>
          <w:color w:val="000000" w:themeColor="text1"/>
          <w:sz w:val="32"/>
          <w:szCs w:val="32"/>
          <w:highlight w:val="none"/>
          <w14:textFill>
            <w14:solidFill>
              <w14:schemeClr w14:val="tx1"/>
            </w14:solidFill>
          </w14:textFill>
        </w:rPr>
        <w:t>全</w:t>
      </w:r>
      <w:r>
        <w:rPr>
          <w:rFonts w:hint="eastAsia" w:ascii="仿宋_GB2312" w:eastAsia="仿宋_GB2312" w:cs="仿宋_GB2312"/>
          <w:color w:val="000000" w:themeColor="text1"/>
          <w:sz w:val="32"/>
          <w:szCs w:val="32"/>
          <w:highlight w:val="none"/>
          <w:lang w:val="en-US" w:eastAsia="zh-CN"/>
          <w14:textFill>
            <w14:solidFill>
              <w14:schemeClr w14:val="tx1"/>
            </w14:solidFill>
          </w14:textFill>
        </w:rPr>
        <w:t>大力倡导奉献、友爱、进步、互助的志愿服务精神，着眼于推进志愿服务队伍专业化、项目多元化、阵地规范化、经验体系化，</w:t>
      </w:r>
      <w:r>
        <w:rPr>
          <w:rFonts w:hint="eastAsia" w:ascii="仿宋_GB2312" w:eastAsia="仿宋_GB2312" w:cs="仿宋_GB2312"/>
          <w:color w:val="000000" w:themeColor="text1"/>
          <w:sz w:val="32"/>
          <w:szCs w:val="32"/>
          <w:highlight w:val="none"/>
          <w14:textFill>
            <w14:solidFill>
              <w14:schemeClr w14:val="tx1"/>
            </w14:solidFill>
          </w14:textFill>
        </w:rPr>
        <w:t>推行青年志愿者实名注册制度，加强激励评价、保险保障等机制建</w:t>
      </w:r>
      <w:r>
        <w:rPr>
          <w:rFonts w:hint="eastAsia" w:ascii="仿宋_GB2312" w:eastAsia="仿宋_GB2312" w:cs="仿宋_GB2312"/>
          <w:color w:val="000000" w:themeColor="text1"/>
          <w:sz w:val="32"/>
          <w:szCs w:val="32"/>
          <w:highlight w:val="none"/>
          <w:lang w:val="en-US" w:eastAsia="zh-CN"/>
          <w14:textFill>
            <w14:solidFill>
              <w14:schemeClr w14:val="tx1"/>
            </w14:solidFill>
          </w14:textFill>
        </w:rPr>
        <w:t>设，推动青年志愿服务制度化、常态化、便利化开展。每年动员不少于500名青年深度参</w:t>
      </w:r>
      <w:r>
        <w:rPr>
          <w:rFonts w:hint="eastAsia" w:ascii="仿宋_GB2312" w:eastAsia="仿宋_GB2312" w:cs="仿宋_GB2312"/>
          <w:color w:val="000000" w:themeColor="text1"/>
          <w:sz w:val="32"/>
          <w:szCs w:val="32"/>
          <w:highlight w:val="none"/>
          <w14:textFill>
            <w14:solidFill>
              <w14:schemeClr w14:val="tx1"/>
            </w14:solidFill>
          </w14:textFill>
        </w:rPr>
        <w:t>与系列志愿服务活动，积极参与</w:t>
      </w:r>
      <w:r>
        <w:rPr>
          <w:rFonts w:ascii="仿宋_GB2312" w:eastAsia="仿宋_GB2312" w:cs="仿宋_GB2312"/>
          <w:color w:val="000000" w:themeColor="text1"/>
          <w:sz w:val="32"/>
          <w:szCs w:val="32"/>
          <w:highlight w:val="none"/>
          <w14:textFill>
            <w14:solidFill>
              <w14:schemeClr w14:val="tx1"/>
            </w14:solidFill>
          </w14:textFill>
        </w:rPr>
        <w:t>文明创建</w:t>
      </w:r>
      <w:r>
        <w:rPr>
          <w:rFonts w:hint="eastAsia" w:ascii="仿宋_GB2312" w:eastAsia="仿宋_GB2312" w:cs="仿宋_GB2312"/>
          <w:color w:val="000000" w:themeColor="text1"/>
          <w:sz w:val="32"/>
          <w:szCs w:val="32"/>
          <w:highlight w:val="none"/>
          <w14:textFill>
            <w14:solidFill>
              <w14:schemeClr w14:val="tx1"/>
            </w14:solidFill>
          </w14:textFill>
        </w:rPr>
        <w:t>、</w:t>
      </w:r>
      <w:r>
        <w:rPr>
          <w:rFonts w:ascii="仿宋_GB2312" w:eastAsia="仿宋_GB2312" w:cs="仿宋_GB2312"/>
          <w:color w:val="000000" w:themeColor="text1"/>
          <w:sz w:val="32"/>
          <w:szCs w:val="32"/>
          <w:highlight w:val="none"/>
          <w14:textFill>
            <w14:solidFill>
              <w14:schemeClr w14:val="tx1"/>
            </w14:solidFill>
          </w14:textFill>
        </w:rPr>
        <w:t>重大赛会、青少年关爱、困难群体帮扶等</w:t>
      </w:r>
      <w:r>
        <w:rPr>
          <w:rFonts w:hint="eastAsia" w:ascii="仿宋_GB2312" w:eastAsia="仿宋_GB2312" w:cs="仿宋_GB2312"/>
          <w:color w:val="000000" w:themeColor="text1"/>
          <w:sz w:val="32"/>
          <w:szCs w:val="32"/>
          <w:highlight w:val="none"/>
          <w14:textFill>
            <w14:solidFill>
              <w14:schemeClr w14:val="tx1"/>
            </w14:solidFill>
          </w14:textFill>
        </w:rPr>
        <w:t>志愿服务活动，让青年志愿者在奉献中绽放青春</w:t>
      </w:r>
      <w:r>
        <w:rPr>
          <w:rFonts w:hint="eastAsia" w:asci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黑体" w:hAnsi="黑体" w:eastAsia="黑体" w:cs="黑体"/>
          <w:color w:val="000000" w:themeColor="text1"/>
          <w:sz w:val="32"/>
          <w:szCs w:val="32"/>
          <w:highlight w:val="none"/>
          <w:lang w:val="en-US" w:eastAsia="zh-CN"/>
          <w14:textFill>
            <w14:solidFill>
              <w14:schemeClr w14:val="tx1"/>
            </w14:solidFill>
          </w14:textFill>
        </w:rPr>
        <w:t>责任</w:t>
      </w:r>
      <w:r>
        <w:rPr>
          <w:rFonts w:hint="eastAsia" w:ascii="黑体" w:hAnsi="黑体" w:eastAsia="黑体" w:cs="黑体"/>
          <w:color w:val="000000" w:themeColor="text1"/>
          <w:sz w:val="32"/>
          <w:szCs w:val="32"/>
          <w:highlight w:val="none"/>
          <w14:textFill>
            <w14:solidFill>
              <w14:schemeClr w14:val="tx1"/>
            </w14:solidFill>
          </w14:textFill>
        </w:rPr>
        <w:t>单位：</w:t>
      </w:r>
      <w:r>
        <w:rPr>
          <w:rFonts w:hint="eastAsia" w:ascii="仿宋_GB2312" w:eastAsia="仿宋_GB2312" w:cs="仿宋_GB2312"/>
          <w:color w:val="000000" w:themeColor="text1"/>
          <w:sz w:val="32"/>
          <w:szCs w:val="32"/>
          <w:highlight w:val="none"/>
          <w14:textFill>
            <w14:solidFill>
              <w14:schemeClr w14:val="tx1"/>
            </w14:solidFill>
          </w14:textFill>
        </w:rPr>
        <w:t>团</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县</w:t>
      </w:r>
      <w:r>
        <w:rPr>
          <w:rFonts w:hint="eastAsia" w:ascii="仿宋_GB2312" w:eastAsia="仿宋_GB2312" w:cs="仿宋_GB2312"/>
          <w:color w:val="000000" w:themeColor="text1"/>
          <w:sz w:val="32"/>
          <w:szCs w:val="32"/>
          <w:highlight w:val="none"/>
          <w14:textFill>
            <w14:solidFill>
              <w14:schemeClr w14:val="tx1"/>
            </w14:solidFill>
          </w14:textFill>
        </w:rPr>
        <w:t>委</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县</w:t>
      </w:r>
      <w:r>
        <w:rPr>
          <w:rFonts w:hint="eastAsia" w:ascii="仿宋_GB2312" w:eastAsia="仿宋_GB2312" w:cs="仿宋_GB2312"/>
          <w:color w:val="000000" w:themeColor="text1"/>
          <w:sz w:val="32"/>
          <w:szCs w:val="32"/>
          <w:highlight w:val="none"/>
          <w14:textFill>
            <w14:solidFill>
              <w14:schemeClr w14:val="tx1"/>
            </w14:solidFill>
          </w14:textFill>
        </w:rPr>
        <w:t>委宣传部</w:t>
      </w:r>
      <w:r>
        <w:rPr>
          <w:rFonts w:hint="eastAsia" w:asci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县</w:t>
      </w:r>
      <w:r>
        <w:rPr>
          <w:rFonts w:hint="eastAsia" w:ascii="仿宋_GB2312" w:eastAsia="仿宋_GB2312" w:cs="仿宋_GB2312"/>
          <w:color w:val="000000" w:themeColor="text1"/>
          <w:sz w:val="32"/>
          <w:szCs w:val="32"/>
          <w:highlight w:val="none"/>
          <w14:textFill>
            <w14:solidFill>
              <w14:schemeClr w14:val="tx1"/>
            </w14:solidFill>
          </w14:textFill>
        </w:rPr>
        <w:t>教育局</w:t>
      </w:r>
      <w:r>
        <w:rPr>
          <w:rFonts w:hint="eastAsia" w:asci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县</w:t>
      </w:r>
      <w:r>
        <w:rPr>
          <w:rFonts w:hint="eastAsia" w:ascii="仿宋_GB2312" w:eastAsia="仿宋_GB2312" w:cs="仿宋_GB2312"/>
          <w:color w:val="000000" w:themeColor="text1"/>
          <w:sz w:val="32"/>
          <w:szCs w:val="32"/>
          <w:highlight w:val="none"/>
          <w14:textFill>
            <w14:solidFill>
              <w14:schemeClr w14:val="tx1"/>
            </w14:solidFill>
          </w14:textFill>
        </w:rPr>
        <w:t>人力资源</w:t>
      </w:r>
      <w:r>
        <w:rPr>
          <w:rFonts w:hint="eastAsia" w:ascii="仿宋_GB2312" w:eastAsia="仿宋_GB2312" w:cs="仿宋_GB2312"/>
          <w:color w:val="000000" w:themeColor="text1"/>
          <w:sz w:val="32"/>
          <w:szCs w:val="32"/>
          <w:highlight w:val="none"/>
          <w:lang w:eastAsia="zh-CN"/>
          <w14:textFill>
            <w14:solidFill>
              <w14:schemeClr w14:val="tx1"/>
            </w14:solidFill>
          </w14:textFill>
        </w:rPr>
        <w:t>和</w:t>
      </w:r>
      <w:r>
        <w:rPr>
          <w:rFonts w:hint="eastAsia" w:ascii="仿宋_GB2312" w:eastAsia="仿宋_GB2312" w:cs="仿宋_GB2312"/>
          <w:color w:val="000000" w:themeColor="text1"/>
          <w:sz w:val="32"/>
          <w:szCs w:val="32"/>
          <w:highlight w:val="none"/>
          <w14:textFill>
            <w14:solidFill>
              <w14:schemeClr w14:val="tx1"/>
            </w14:solidFill>
          </w14:textFill>
        </w:rPr>
        <w:t>社会保障局</w:t>
      </w:r>
      <w:r>
        <w:rPr>
          <w:rFonts w:hint="eastAsia" w:ascii="仿宋_GB2312" w:eastAsia="仿宋_GB2312" w:cs="仿宋_GB2312"/>
          <w:color w:val="000000" w:themeColor="text1"/>
          <w:sz w:val="32"/>
          <w:szCs w:val="32"/>
          <w:highlight w:val="none"/>
          <w:lang w:eastAsia="zh-CN"/>
          <w14:textFill>
            <w14:solidFill>
              <w14:schemeClr w14:val="tx1"/>
            </w14:solidFill>
          </w14:textFill>
        </w:rPr>
        <w:t>）</w:t>
      </w:r>
    </w:p>
    <w:p>
      <w:pPr>
        <w:pStyle w:val="20"/>
        <w:keepNext w:val="0"/>
        <w:keepLines w:val="0"/>
        <w:pageBreakBefore w:val="0"/>
        <w:widowControl w:val="0"/>
        <w:kinsoku/>
        <w:wordWrap/>
        <w:autoSpaceDE/>
        <w:autoSpaceDN/>
        <w:bidi w:val="0"/>
        <w:spacing w:before="0" w:beforeAutospacing="0" w:after="0" w:afterAutospacing="0" w:line="576" w:lineRule="exact"/>
        <w:ind w:firstLine="643"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14:textFill>
            <w14:solidFill>
              <w14:schemeClr w14:val="tx1"/>
            </w14:solidFill>
          </w14:textFill>
        </w:rPr>
        <w:t>4</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增进不同青年群体的交流融合。</w:t>
      </w:r>
      <w:r>
        <w:rPr>
          <w:rFonts w:hint="eastAsia" w:ascii="仿宋_GB2312" w:hAnsi="仿宋_GB2312" w:eastAsia="仿宋_GB2312" w:cs="仿宋_GB2312"/>
          <w:color w:val="000000" w:themeColor="text1"/>
          <w:sz w:val="32"/>
          <w:szCs w:val="32"/>
          <w:highlight w:val="none"/>
          <w14:textFill>
            <w14:solidFill>
              <w14:schemeClr w14:val="tx1"/>
            </w14:solidFill>
          </w14:textFill>
        </w:rPr>
        <w:t>整合各方资源，帮助解决重点、新兴领域青年群体的实际困难，增进新生代农民工、青年企业家、青年社会组织骨干、青年新媒体从业人员等群体的政治认同和社会参与。创造条件推动不同阶层、不同领域青年群体进行经常性对话交流，增进理解、认同和包容，舒缓社会压力，融洽社会关系。增进各民族青年交流交往交融，不断增进各民族青年间感情。加强青年对外交流，广泛开展内容丰富、形式多样、特色鲜明、层次多元的对外交流活动</w:t>
      </w:r>
      <w:r>
        <w:rPr>
          <w:rFonts w:asci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黑体" w:hAnsi="黑体" w:eastAsia="黑体" w:cs="黑体"/>
          <w:color w:val="000000" w:themeColor="text1"/>
          <w:sz w:val="32"/>
          <w:szCs w:val="32"/>
          <w:highlight w:val="none"/>
          <w:lang w:val="en-US" w:eastAsia="zh-CN"/>
          <w14:textFill>
            <w14:solidFill>
              <w14:schemeClr w14:val="tx1"/>
            </w14:solidFill>
          </w14:textFill>
        </w:rPr>
        <w:t>责任</w:t>
      </w:r>
      <w:r>
        <w:rPr>
          <w:rFonts w:hint="eastAsia" w:ascii="黑体" w:hAnsi="黑体" w:eastAsia="黑体" w:cs="黑体"/>
          <w:color w:val="000000" w:themeColor="text1"/>
          <w:sz w:val="32"/>
          <w:szCs w:val="32"/>
          <w:highlight w:val="none"/>
          <w14:textFill>
            <w14:solidFill>
              <w14:schemeClr w14:val="tx1"/>
            </w14:solidFill>
          </w14:textFill>
        </w:rPr>
        <w:t>单位：</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highlight w:val="none"/>
          <w14:textFill>
            <w14:solidFill>
              <w14:schemeClr w14:val="tx1"/>
            </w14:solidFill>
          </w14:textFill>
        </w:rPr>
        <w:t>委统战部</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县委宣传部、县</w:t>
      </w:r>
      <w:r>
        <w:rPr>
          <w:rFonts w:hint="eastAsia" w:ascii="仿宋_GB2312" w:hAnsi="仿宋_GB2312" w:eastAsia="仿宋_GB2312" w:cs="仿宋_GB2312"/>
          <w:color w:val="000000" w:themeColor="text1"/>
          <w:sz w:val="32"/>
          <w:szCs w:val="32"/>
          <w:highlight w:val="none"/>
          <w14:textFill>
            <w14:solidFill>
              <w14:schemeClr w14:val="tx1"/>
            </w14:solidFill>
          </w14:textFill>
        </w:rPr>
        <w:t>教育局</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highlight w:val="none"/>
          <w14:textFill>
            <w14:solidFill>
              <w14:schemeClr w14:val="tx1"/>
            </w14:solidFill>
          </w14:textFill>
        </w:rPr>
        <w:t>人力资源</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和</w:t>
      </w:r>
      <w:r>
        <w:rPr>
          <w:rFonts w:hint="eastAsia" w:ascii="仿宋_GB2312" w:hAnsi="仿宋_GB2312" w:eastAsia="仿宋_GB2312" w:cs="仿宋_GB2312"/>
          <w:color w:val="000000" w:themeColor="text1"/>
          <w:sz w:val="32"/>
          <w:szCs w:val="32"/>
          <w:highlight w:val="none"/>
          <w14:textFill>
            <w14:solidFill>
              <w14:schemeClr w14:val="tx1"/>
            </w14:solidFill>
          </w14:textFill>
        </w:rPr>
        <w:t>社会保障局</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县文化旅游和体育局</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团</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highlight w:val="none"/>
          <w14:textFill>
            <w14:solidFill>
              <w14:schemeClr w14:val="tx1"/>
            </w14:solidFill>
          </w14:textFill>
        </w:rPr>
        <w:t>委</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autoSpaceDE/>
        <w:autoSpaceDN/>
        <w:bidi w:val="0"/>
        <w:spacing w:line="576" w:lineRule="exact"/>
        <w:ind w:firstLine="640" w:firstLineChars="200"/>
        <w:jc w:val="both"/>
        <w:textAlignment w:val="auto"/>
        <w:rPr>
          <w:rFonts w:hint="eastAsia" w:ascii="楷体_GB2312" w:hAnsi="楷体_GB2312" w:eastAsia="楷体_GB2312" w:cs="楷体_GB2312"/>
          <w:b w:val="0"/>
          <w:bCs/>
          <w:color w:val="000000" w:themeColor="text1"/>
          <w:sz w:val="32"/>
          <w:szCs w:val="32"/>
          <w:highlight w:val="none"/>
          <w:shd w:val="clear" w:color="auto" w:fill="FFFFFF"/>
          <w14:textFill>
            <w14:solidFill>
              <w14:schemeClr w14:val="tx1"/>
            </w14:solidFill>
          </w14:textFill>
        </w:rPr>
      </w:pPr>
      <w:r>
        <w:rPr>
          <w:rFonts w:hint="eastAsia" w:ascii="楷体_GB2312" w:hAnsi="楷体_GB2312" w:eastAsia="楷体_GB2312" w:cs="楷体_GB2312"/>
          <w:b w:val="0"/>
          <w:bCs/>
          <w:color w:val="000000" w:themeColor="text1"/>
          <w:sz w:val="32"/>
          <w:szCs w:val="32"/>
          <w:highlight w:val="none"/>
          <w:shd w:val="clear" w:color="auto" w:fill="FFFFFF"/>
          <w14:textFill>
            <w14:solidFill>
              <w14:schemeClr w14:val="tx1"/>
            </w14:solidFill>
          </w14:textFill>
        </w:rPr>
        <w:t>（八）预防青少年违法犯罪，维护青少年合法权益</w:t>
      </w:r>
    </w:p>
    <w:p>
      <w:pPr>
        <w:pStyle w:val="20"/>
        <w:keepNext w:val="0"/>
        <w:keepLines w:val="0"/>
        <w:pageBreakBefore w:val="0"/>
        <w:widowControl w:val="0"/>
        <w:kinsoku/>
        <w:wordWrap/>
        <w:autoSpaceDE/>
        <w:autoSpaceDN/>
        <w:bidi w:val="0"/>
        <w:spacing w:before="0" w:beforeAutospacing="0" w:after="0" w:afterAutospacing="0" w:line="576" w:lineRule="exact"/>
        <w:ind w:firstLine="643" w:firstLineChars="200"/>
        <w:jc w:val="both"/>
        <w:textAlignment w:val="auto"/>
        <w:rPr>
          <w:rFonts w:ascii="仿宋_GB2312" w:eastAsia="仿宋_GB2312" w:cs="仿宋_GB2312"/>
          <w:color w:val="000000" w:themeColor="text1"/>
          <w:sz w:val="32"/>
          <w:szCs w:val="32"/>
          <w:highlight w:val="none"/>
          <w14:textFill>
            <w14:solidFill>
              <w14:schemeClr w14:val="tx1"/>
            </w14:solidFill>
          </w14:textFill>
        </w:rPr>
      </w:pPr>
      <w:r>
        <w:rPr>
          <w:rFonts w:hint="eastAsia" w:ascii="仿宋_GB2312" w:eastAsia="仿宋_GB2312" w:cs="仿宋_GB2312"/>
          <w:b/>
          <w:bCs/>
          <w:color w:val="000000" w:themeColor="text1"/>
          <w:sz w:val="32"/>
          <w:szCs w:val="32"/>
          <w:highlight w:val="none"/>
          <w14:textFill>
            <w14:solidFill>
              <w14:schemeClr w14:val="tx1"/>
            </w14:solidFill>
          </w14:textFill>
        </w:rPr>
        <w:t>发展目标：</w:t>
      </w:r>
      <w:r>
        <w:rPr>
          <w:rFonts w:hint="eastAsia" w:ascii="仿宋_GB2312" w:eastAsia="仿宋_GB2312" w:cs="仿宋_GB2312"/>
          <w:color w:val="000000" w:themeColor="text1"/>
          <w:sz w:val="32"/>
          <w:szCs w:val="32"/>
          <w:highlight w:val="none"/>
          <w14:textFill>
            <w14:solidFill>
              <w14:schemeClr w14:val="tx1"/>
            </w14:solidFill>
          </w14:textFill>
        </w:rPr>
        <w:t>青少年法治宣传教育常态化、全覆盖，青少年法治观念和法治意识不断增强，成长环境进一步净化。形成比较完善的重点青少年群体服务管理和预防犯罪工作格局，青少年涉案涉罪数据逐步下降。</w:t>
      </w:r>
      <w:r>
        <w:rPr>
          <w:rFonts w:ascii="仿宋_GB2312" w:eastAsia="仿宋_GB2312" w:cs="仿宋_GB2312"/>
          <w:color w:val="000000" w:themeColor="text1"/>
          <w:sz w:val="32"/>
          <w:szCs w:val="32"/>
          <w:highlight w:val="none"/>
          <w14:textFill>
            <w14:solidFill>
              <w14:schemeClr w14:val="tx1"/>
            </w14:solidFill>
          </w14:textFill>
        </w:rPr>
        <w:t>青少年合法权益得到切实维护，侵害青少年合法权益的行为受到有效打击和遏制。</w:t>
      </w:r>
    </w:p>
    <w:p>
      <w:pPr>
        <w:pStyle w:val="20"/>
        <w:keepNext w:val="0"/>
        <w:keepLines w:val="0"/>
        <w:pageBreakBefore w:val="0"/>
        <w:widowControl w:val="0"/>
        <w:kinsoku/>
        <w:wordWrap/>
        <w:autoSpaceDE/>
        <w:autoSpaceDN/>
        <w:bidi w:val="0"/>
        <w:spacing w:before="0" w:beforeAutospacing="0" w:after="0" w:afterAutospacing="0" w:line="576" w:lineRule="exact"/>
        <w:ind w:firstLine="643" w:firstLineChars="200"/>
        <w:jc w:val="both"/>
        <w:textAlignment w:val="auto"/>
        <w:rPr>
          <w:rFonts w:ascii="仿宋_GB2312" w:eastAsia="仿宋_GB2312" w:cs="仿宋_GB2312"/>
          <w:b/>
          <w:bCs/>
          <w:color w:val="000000" w:themeColor="text1"/>
          <w:sz w:val="32"/>
          <w:szCs w:val="32"/>
          <w:highlight w:val="none"/>
          <w14:textFill>
            <w14:solidFill>
              <w14:schemeClr w14:val="tx1"/>
            </w14:solidFill>
          </w14:textFill>
        </w:rPr>
      </w:pPr>
      <w:r>
        <w:rPr>
          <w:rFonts w:hint="eastAsia" w:ascii="仿宋_GB2312" w:eastAsia="仿宋_GB2312" w:cs="仿宋_GB2312"/>
          <w:b/>
          <w:bCs/>
          <w:color w:val="000000" w:themeColor="text1"/>
          <w:sz w:val="32"/>
          <w:szCs w:val="32"/>
          <w:highlight w:val="none"/>
          <w14:textFill>
            <w14:solidFill>
              <w14:schemeClr w14:val="tx1"/>
            </w14:solidFill>
          </w14:textFill>
        </w:rPr>
        <w:t>发展措施：</w:t>
      </w:r>
    </w:p>
    <w:p>
      <w:pPr>
        <w:keepNext w:val="0"/>
        <w:keepLines w:val="0"/>
        <w:pageBreakBefore w:val="0"/>
        <w:widowControl w:val="0"/>
        <w:kinsoku/>
        <w:wordWrap/>
        <w:autoSpaceDE/>
        <w:autoSpaceDN/>
        <w:bidi w:val="0"/>
        <w:spacing w:line="576" w:lineRule="exact"/>
        <w:ind w:firstLine="643" w:firstLineChars="200"/>
        <w:jc w:val="both"/>
        <w:textAlignment w:val="auto"/>
        <w:rPr>
          <w:rFonts w:hint="eastAsia" w:ascii="仿宋_GB2312" w:eastAsia="仿宋_GB2312" w:cs="仿宋_GB2312"/>
          <w:color w:val="000000" w:themeColor="text1"/>
          <w:sz w:val="32"/>
          <w:szCs w:val="32"/>
          <w:highlight w:val="none"/>
          <w14:textFill>
            <w14:solidFill>
              <w14:schemeClr w14:val="tx1"/>
            </w14:solidFill>
          </w14:textFill>
        </w:rPr>
      </w:pPr>
      <w:r>
        <w:rPr>
          <w:rFonts w:hint="eastAsia" w:ascii="仿宋_GB2312" w:eastAsia="仿宋_GB2312" w:cs="仿宋_GB2312"/>
          <w:b/>
          <w:bCs/>
          <w:color w:val="000000" w:themeColor="text1"/>
          <w:sz w:val="32"/>
          <w:szCs w:val="32"/>
          <w:highlight w:val="none"/>
          <w14:textFill>
            <w14:solidFill>
              <w14:schemeClr w14:val="tx1"/>
            </w14:solidFill>
          </w14:textFill>
        </w:rPr>
        <w:t>1.加强法治宣传教育。</w:t>
      </w:r>
      <w:r>
        <w:rPr>
          <w:rFonts w:hint="eastAsia" w:ascii="仿宋_GB2312" w:eastAsia="仿宋_GB2312" w:cs="仿宋_GB2312"/>
          <w:color w:val="000000" w:themeColor="text1"/>
          <w:sz w:val="32"/>
          <w:szCs w:val="32"/>
          <w:highlight w:val="none"/>
          <w14:textFill>
            <w14:solidFill>
              <w14:schemeClr w14:val="tx1"/>
            </w14:solidFill>
          </w14:textFill>
        </w:rPr>
        <w:t>深入开展“法治进校园”活动，100%配齐兼职法治副校长、辅导员，定期开展现场庭审观摩</w:t>
      </w:r>
      <w:r>
        <w:rPr>
          <w:rFonts w:ascii="仿宋_GB2312" w:eastAsia="仿宋_GB2312" w:cs="仿宋_GB2312"/>
          <w:color w:val="000000" w:themeColor="text1"/>
          <w:sz w:val="32"/>
          <w:szCs w:val="32"/>
          <w:highlight w:val="none"/>
          <w14:textFill>
            <w14:solidFill>
              <w14:schemeClr w14:val="tx1"/>
            </w14:solidFill>
          </w14:textFill>
        </w:rPr>
        <w:t>，</w:t>
      </w:r>
      <w:r>
        <w:rPr>
          <w:rFonts w:hint="eastAsia" w:ascii="仿宋_GB2312" w:eastAsia="仿宋_GB2312" w:cs="仿宋_GB2312"/>
          <w:color w:val="000000" w:themeColor="text1"/>
          <w:sz w:val="32"/>
          <w:szCs w:val="32"/>
          <w:highlight w:val="none"/>
          <w14:textFill>
            <w14:solidFill>
              <w14:schemeClr w14:val="tx1"/>
            </w14:solidFill>
          </w14:textFill>
        </w:rPr>
        <w:t>开展</w:t>
      </w:r>
      <w:r>
        <w:rPr>
          <w:rFonts w:ascii="仿宋_GB2312" w:eastAsia="仿宋_GB2312" w:cs="仿宋_GB2312"/>
          <w:color w:val="000000" w:themeColor="text1"/>
          <w:sz w:val="32"/>
          <w:szCs w:val="32"/>
          <w:highlight w:val="none"/>
          <w14:textFill>
            <w14:solidFill>
              <w14:schemeClr w14:val="tx1"/>
            </w14:solidFill>
          </w14:textFill>
        </w:rPr>
        <w:t>法官、检察官、公安司法等执法人员“送法进校园”</w:t>
      </w:r>
      <w:r>
        <w:rPr>
          <w:rFonts w:hint="eastAsia" w:ascii="仿宋_GB2312" w:eastAsia="仿宋_GB2312" w:cs="仿宋_GB2312"/>
          <w:color w:val="000000" w:themeColor="text1"/>
          <w:sz w:val="32"/>
          <w:szCs w:val="32"/>
          <w:highlight w:val="none"/>
          <w14:textFill>
            <w14:solidFill>
              <w14:schemeClr w14:val="tx1"/>
            </w14:solidFill>
          </w14:textFill>
        </w:rPr>
        <w:t>活动。开展法律宣传月活动，严格落实国家机关“谁执法谁普法”普法责任制。加强网上青少年法治教育宣传，打造一批</w:t>
      </w:r>
      <w:r>
        <w:rPr>
          <w:rFonts w:hint="eastAsia" w:ascii="仿宋_GB2312" w:eastAsia="仿宋_GB2312" w:cs="仿宋_GB2312"/>
          <w:color w:val="000000" w:themeColor="text1"/>
          <w:sz w:val="32"/>
          <w:szCs w:val="32"/>
          <w:highlight w:val="none"/>
          <w:lang w:eastAsia="zh-CN"/>
          <w14:textFill>
            <w14:solidFill>
              <w14:schemeClr w14:val="tx1"/>
            </w14:solidFill>
          </w14:textFill>
        </w:rPr>
        <w:t>县</w:t>
      </w:r>
      <w:r>
        <w:rPr>
          <w:rFonts w:hint="eastAsia" w:ascii="仿宋_GB2312" w:eastAsia="仿宋_GB2312" w:cs="仿宋_GB2312"/>
          <w:color w:val="000000" w:themeColor="text1"/>
          <w:sz w:val="32"/>
          <w:szCs w:val="32"/>
          <w:highlight w:val="none"/>
          <w14:textFill>
            <w14:solidFill>
              <w14:schemeClr w14:val="tx1"/>
            </w14:solidFill>
          </w14:textFill>
        </w:rPr>
        <w:t>级青少年法治宣传教育基地，发展壮大青少年普法工作队伍和志愿者队伍。广泛宣传《未成年人保护法》《反家庭暴力法》《家庭教育促进法》等法律法规，普及科学健康的家庭教育理念，预防家庭虐待、忽视和暴力等事件。积极组织青少年进警营</w:t>
      </w:r>
      <w:r>
        <w:rPr>
          <w:rFonts w:hint="eastAsia" w:asci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eastAsia="仿宋_GB2312" w:cs="仿宋_GB2312"/>
          <w:color w:val="000000" w:themeColor="text1"/>
          <w:sz w:val="32"/>
          <w:szCs w:val="32"/>
          <w:highlight w:val="none"/>
          <w14:textFill>
            <w14:solidFill>
              <w14:schemeClr w14:val="tx1"/>
            </w14:solidFill>
          </w14:textFill>
        </w:rPr>
        <w:t>禁毒教育基地等</w:t>
      </w:r>
      <w:r>
        <w:rPr>
          <w:rFonts w:hint="eastAsia" w:ascii="仿宋_GB2312" w:eastAsia="仿宋_GB2312" w:cs="仿宋_GB2312"/>
          <w:color w:val="000000" w:themeColor="text1"/>
          <w:sz w:val="32"/>
          <w:szCs w:val="32"/>
          <w:highlight w:val="none"/>
          <w:lang w:val="en-US" w:eastAsia="zh-CN"/>
          <w14:textFill>
            <w14:solidFill>
              <w14:schemeClr w14:val="tx1"/>
            </w14:solidFill>
          </w14:textFill>
        </w:rPr>
        <w:t>参观</w:t>
      </w:r>
      <w:r>
        <w:rPr>
          <w:rFonts w:hint="eastAsia" w:ascii="仿宋_GB2312" w:eastAsia="仿宋_GB2312" w:cs="仿宋_GB2312"/>
          <w:color w:val="000000" w:themeColor="text1"/>
          <w:sz w:val="32"/>
          <w:szCs w:val="32"/>
          <w:highlight w:val="none"/>
          <w14:textFill>
            <w14:solidFill>
              <w14:schemeClr w14:val="tx1"/>
            </w14:solidFill>
          </w14:textFill>
        </w:rPr>
        <w:t>。建立应急处置机制和与12345民生便民服务热线的实时联动机制，深入推进“护校安园”行动。定期排查和整治影响青少年健康成长的不良环境、安全隐患。开设网上青少年普法专栏，宣传“套路贷”、非法“校园贷”等危害，打击教唆、胁迫、诱骗、利用青少年进行违法犯罪的行为。</w:t>
      </w:r>
      <w:r>
        <w:rPr>
          <w:rFonts w:hint="eastAsia" w:ascii="仿宋_GB2312" w:eastAsia="仿宋_GB2312" w:cs="仿宋_GB2312"/>
          <w:color w:val="000000" w:themeColor="text1"/>
          <w:sz w:val="32"/>
          <w:szCs w:val="32"/>
          <w:highlight w:val="none"/>
          <w:lang w:val="en-US" w:eastAsia="zh-CN"/>
          <w14:textFill>
            <w14:solidFill>
              <w14:schemeClr w14:val="tx1"/>
            </w14:solidFill>
          </w14:textFill>
        </w:rPr>
        <w:t>关注重点青少年群体教育监护问题，积极预防和制止家庭暴力。</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黑体" w:hAnsi="黑体" w:eastAsia="黑体" w:cs="黑体"/>
          <w:color w:val="000000" w:themeColor="text1"/>
          <w:sz w:val="32"/>
          <w:szCs w:val="32"/>
          <w:highlight w:val="none"/>
          <w:lang w:val="en-US" w:eastAsia="zh-CN"/>
          <w14:textFill>
            <w14:solidFill>
              <w14:schemeClr w14:val="tx1"/>
            </w14:solidFill>
          </w14:textFill>
        </w:rPr>
        <w:t>责任</w:t>
      </w:r>
      <w:r>
        <w:rPr>
          <w:rFonts w:hint="eastAsia" w:ascii="黑体" w:hAnsi="黑体" w:eastAsia="黑体" w:cs="黑体"/>
          <w:color w:val="000000" w:themeColor="text1"/>
          <w:sz w:val="32"/>
          <w:szCs w:val="32"/>
          <w:highlight w:val="none"/>
          <w14:textFill>
            <w14:solidFill>
              <w14:schemeClr w14:val="tx1"/>
            </w14:solidFill>
          </w14:textFill>
        </w:rPr>
        <w:t>单位：</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县</w:t>
      </w:r>
      <w:r>
        <w:rPr>
          <w:rFonts w:hint="eastAsia" w:ascii="仿宋_GB2312" w:eastAsia="仿宋_GB2312" w:cs="仿宋_GB2312"/>
          <w:color w:val="000000" w:themeColor="text1"/>
          <w:sz w:val="32"/>
          <w:szCs w:val="32"/>
          <w:highlight w:val="none"/>
          <w14:textFill>
            <w14:solidFill>
              <w14:schemeClr w14:val="tx1"/>
            </w14:solidFill>
          </w14:textFill>
        </w:rPr>
        <w:t>委政法委</w:t>
      </w:r>
      <w:r>
        <w:rPr>
          <w:rFonts w:hint="eastAsia" w:asci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eastAsia="仿宋_GB2312" w:cs="仿宋_GB2312"/>
          <w:color w:val="000000" w:themeColor="text1"/>
          <w:sz w:val="32"/>
          <w:szCs w:val="32"/>
          <w:highlight w:val="none"/>
          <w:lang w:val="en-US" w:eastAsia="zh-CN"/>
          <w14:textFill>
            <w14:solidFill>
              <w14:schemeClr w14:val="tx1"/>
            </w14:solidFill>
          </w14:textFill>
        </w:rPr>
        <w:t>县法院、</w:t>
      </w:r>
      <w:r>
        <w:rPr>
          <w:rFonts w:hint="eastAsia" w:ascii="仿宋_GB2312" w:eastAsia="仿宋_GB2312" w:cs="仿宋_GB2312"/>
          <w:color w:val="000000" w:themeColor="text1"/>
          <w:sz w:val="32"/>
          <w:szCs w:val="32"/>
          <w:highlight w:val="none"/>
          <w:lang w:eastAsia="zh-CN"/>
          <w14:textFill>
            <w14:solidFill>
              <w14:schemeClr w14:val="tx1"/>
            </w14:solidFill>
          </w14:textFill>
        </w:rPr>
        <w:t>县</w:t>
      </w:r>
      <w:r>
        <w:rPr>
          <w:rFonts w:hint="eastAsia" w:ascii="仿宋_GB2312" w:eastAsia="仿宋_GB2312" w:cs="仿宋_GB2312"/>
          <w:color w:val="000000" w:themeColor="text1"/>
          <w:sz w:val="32"/>
          <w:szCs w:val="32"/>
          <w:highlight w:val="none"/>
          <w14:textFill>
            <w14:solidFill>
              <w14:schemeClr w14:val="tx1"/>
            </w14:solidFill>
          </w14:textFill>
        </w:rPr>
        <w:t>检察院</w:t>
      </w:r>
      <w:r>
        <w:rPr>
          <w:rFonts w:hint="eastAsia" w:ascii="仿宋_GB2312" w:eastAsia="仿宋_GB2312" w:cs="仿宋_GB2312"/>
          <w:color w:val="000000" w:themeColor="text1"/>
          <w:sz w:val="32"/>
          <w:szCs w:val="32"/>
          <w:highlight w:val="none"/>
          <w:lang w:eastAsia="zh-CN"/>
          <w14:textFill>
            <w14:solidFill>
              <w14:schemeClr w14:val="tx1"/>
            </w14:solidFill>
          </w14:textFill>
        </w:rPr>
        <w:t>、县委宣传部、县</w:t>
      </w:r>
      <w:r>
        <w:rPr>
          <w:rFonts w:hint="eastAsia" w:ascii="仿宋_GB2312" w:eastAsia="仿宋_GB2312" w:cs="仿宋_GB2312"/>
          <w:color w:val="000000" w:themeColor="text1"/>
          <w:sz w:val="32"/>
          <w:szCs w:val="32"/>
          <w:highlight w:val="none"/>
          <w14:textFill>
            <w14:solidFill>
              <w14:schemeClr w14:val="tx1"/>
            </w14:solidFill>
          </w14:textFill>
        </w:rPr>
        <w:t>教育局</w:t>
      </w:r>
      <w:r>
        <w:rPr>
          <w:rFonts w:hint="eastAsia" w:asci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eastAsia="仿宋_GB2312" w:cs="仿宋_GB2312"/>
          <w:color w:val="000000" w:themeColor="text1"/>
          <w:sz w:val="32"/>
          <w:szCs w:val="32"/>
          <w:highlight w:val="none"/>
          <w:lang w:val="en-US" w:eastAsia="zh-CN"/>
          <w14:textFill>
            <w14:solidFill>
              <w14:schemeClr w14:val="tx1"/>
            </w14:solidFill>
          </w14:textFill>
        </w:rPr>
        <w:t>县公安局、县司法局、</w:t>
      </w:r>
      <w:r>
        <w:rPr>
          <w:rFonts w:hint="eastAsia" w:ascii="仿宋_GB2312" w:eastAsia="仿宋_GB2312" w:cs="仿宋_GB2312"/>
          <w:color w:val="000000" w:themeColor="text1"/>
          <w:sz w:val="32"/>
          <w:szCs w:val="32"/>
          <w:highlight w:val="none"/>
          <w:lang w:eastAsia="zh-CN"/>
          <w14:textFill>
            <w14:solidFill>
              <w14:schemeClr w14:val="tx1"/>
            </w14:solidFill>
          </w14:textFill>
        </w:rPr>
        <w:t>县</w:t>
      </w:r>
      <w:r>
        <w:rPr>
          <w:rFonts w:hint="eastAsia" w:ascii="仿宋_GB2312" w:eastAsia="仿宋_GB2312" w:cs="仿宋_GB2312"/>
          <w:color w:val="000000" w:themeColor="text1"/>
          <w:sz w:val="32"/>
          <w:szCs w:val="32"/>
          <w:highlight w:val="none"/>
          <w14:textFill>
            <w14:solidFill>
              <w14:schemeClr w14:val="tx1"/>
            </w14:solidFill>
          </w14:textFill>
        </w:rPr>
        <w:t>民政局</w:t>
      </w:r>
      <w:r>
        <w:rPr>
          <w:rFonts w:hint="eastAsia" w:ascii="仿宋_GB2312" w:eastAsia="仿宋_GB2312" w:cs="仿宋_GB2312"/>
          <w:color w:val="000000" w:themeColor="text1"/>
          <w:sz w:val="32"/>
          <w:szCs w:val="32"/>
          <w:highlight w:val="none"/>
          <w:lang w:eastAsia="zh-CN"/>
          <w14:textFill>
            <w14:solidFill>
              <w14:schemeClr w14:val="tx1"/>
            </w14:solidFill>
          </w14:textFill>
        </w:rPr>
        <w:t>、团县委）</w:t>
      </w:r>
    </w:p>
    <w:p>
      <w:pPr>
        <w:pStyle w:val="20"/>
        <w:keepNext w:val="0"/>
        <w:keepLines w:val="0"/>
        <w:pageBreakBefore w:val="0"/>
        <w:widowControl w:val="0"/>
        <w:kinsoku/>
        <w:wordWrap/>
        <w:autoSpaceDE/>
        <w:autoSpaceDN/>
        <w:bidi w:val="0"/>
        <w:spacing w:before="0" w:beforeAutospacing="0" w:after="0" w:afterAutospacing="0" w:line="576" w:lineRule="exact"/>
        <w:ind w:firstLine="640" w:firstLineChars="200"/>
        <w:jc w:val="both"/>
        <w:textAlignment w:val="auto"/>
        <w:rPr>
          <w:rFonts w:hint="eastAsia" w:ascii="仿宋_GB2312" w:hAnsi="Times New Roman" w:eastAsia="仿宋_GB2312" w:cs="仿宋_GB2312"/>
          <w:color w:val="000000" w:themeColor="text1"/>
          <w:kern w:val="2"/>
          <w:sz w:val="32"/>
          <w:szCs w:val="32"/>
          <w:highlight w:val="none"/>
          <w:lang w:val="zh-CN" w:eastAsia="zh-CN" w:bidi="ar-SA"/>
          <w14:textFill>
            <w14:solidFill>
              <w14:schemeClr w14:val="tx1"/>
            </w14:solidFill>
          </w14:textFill>
        </w:rPr>
      </w:pPr>
      <w:r>
        <w:rPr>
          <w:rFonts w:hint="eastAsia" w:ascii="仿宋_GB2312" w:hAnsi="Times New Roman" w:eastAsia="仿宋_GB2312" w:cs="仿宋_GB2312"/>
          <w:color w:val="000000" w:themeColor="text1"/>
          <w:kern w:val="2"/>
          <w:sz w:val="32"/>
          <w:szCs w:val="32"/>
          <w:highlight w:val="none"/>
          <w:lang w:val="zh-CN" w:eastAsia="zh-CN" w:bidi="ar-SA"/>
          <w14:textFill>
            <w14:solidFill>
              <w14:schemeClr w14:val="tx1"/>
            </w14:solidFill>
          </w14:textFill>
        </w:rPr>
        <w:t>2.</w:t>
      </w:r>
      <w:r>
        <w:rPr>
          <w:rFonts w:hint="eastAsia" w:ascii="仿宋_GB2312" w:hAnsi="Times New Roman" w:eastAsia="仿宋_GB2312" w:cs="仿宋_GB2312"/>
          <w:b/>
          <w:bCs/>
          <w:color w:val="000000" w:themeColor="text1"/>
          <w:kern w:val="2"/>
          <w:sz w:val="32"/>
          <w:szCs w:val="32"/>
          <w:highlight w:val="none"/>
          <w:lang w:val="en-US" w:eastAsia="zh-CN" w:bidi="ar-SA"/>
          <w14:textFill>
            <w14:solidFill>
              <w14:schemeClr w14:val="tx1"/>
            </w14:solidFill>
          </w14:textFill>
        </w:rPr>
        <w:t>依法打击侵权行为</w:t>
      </w:r>
      <w:r>
        <w:rPr>
          <w:rFonts w:hint="eastAsia" w:ascii="仿宋_GB2312" w:hAnsi="Times New Roman" w:eastAsia="仿宋_GB2312" w:cs="仿宋_GB2312"/>
          <w:color w:val="000000" w:themeColor="text1"/>
          <w:kern w:val="2"/>
          <w:sz w:val="32"/>
          <w:szCs w:val="32"/>
          <w:highlight w:val="none"/>
          <w:lang w:val="zh-CN" w:eastAsia="zh-CN" w:bidi="ar-SA"/>
          <w14:textFill>
            <w14:solidFill>
              <w14:schemeClr w14:val="tx1"/>
            </w14:solidFill>
          </w14:textFill>
        </w:rPr>
        <w:t>。</w:t>
      </w:r>
      <w:r>
        <w:rPr>
          <w:rFonts w:hint="eastAsia" w:ascii="仿宋_GB2312" w:hAnsi="Times New Roman" w:eastAsia="仿宋_GB2312" w:cs="仿宋_GB2312"/>
          <w:color w:val="000000" w:themeColor="text1"/>
          <w:kern w:val="2"/>
          <w:sz w:val="32"/>
          <w:szCs w:val="32"/>
          <w:highlight w:val="none"/>
          <w:lang w:val="en-US" w:eastAsia="zh-CN" w:bidi="ar-SA"/>
          <w14:textFill>
            <w14:solidFill>
              <w14:schemeClr w14:val="tx1"/>
            </w14:solidFill>
          </w14:textFill>
        </w:rPr>
        <w:t>严厉打击拐卖、性侵害、遗弃、虐待等侵害未成年人合法权益的违法犯罪行为。严厉打击涉校违法犯罪活动，依法打击各类校园欺诈和霸凌等行为。加强网络领域综合执法，严厉打击涉及青少年的网络违法犯罪活动</w:t>
      </w:r>
      <w:r>
        <w:rPr>
          <w:rFonts w:hint="eastAsia" w:ascii="仿宋_GB2312" w:eastAsia="仿宋_GB2312" w:cs="仿宋_GB2312"/>
          <w:color w:val="000000" w:themeColor="text1"/>
          <w:kern w:val="2"/>
          <w:sz w:val="32"/>
          <w:szCs w:val="32"/>
          <w:highlight w:val="none"/>
          <w:lang w:val="en-US" w:eastAsia="zh-CN" w:bidi="ar-SA"/>
          <w14:textFill>
            <w14:solidFill>
              <w14:schemeClr w14:val="tx1"/>
            </w14:solidFill>
          </w14:textFill>
        </w:rPr>
        <w:t>。</w:t>
      </w:r>
      <w:r>
        <w:rPr>
          <w:rFonts w:hint="eastAsia" w:ascii="仿宋_GB2312" w:hAnsi="Times New Roman" w:eastAsia="仿宋_GB2312" w:cs="仿宋_GB2312"/>
          <w:color w:val="000000" w:themeColor="text1"/>
          <w:kern w:val="2"/>
          <w:sz w:val="32"/>
          <w:szCs w:val="32"/>
          <w:highlight w:val="none"/>
          <w:lang w:val="en-US" w:eastAsia="zh-CN" w:bidi="ar-SA"/>
          <w14:textFill>
            <w14:solidFill>
              <w14:schemeClr w14:val="tx1"/>
            </w14:solidFill>
          </w14:textFill>
        </w:rPr>
        <w:t>探索建立“一站式”办案方式，避免对未成年被害人造成二次伤害。推动落实综合救助工作，帮助未成年被害人恢复正常的生活和学习。</w:t>
      </w:r>
      <w:r>
        <w:rPr>
          <w:rFonts w:hint="eastAsia" w:ascii="仿宋_GB2312" w:hAnsi="Times New Roman" w:eastAsia="仿宋_GB2312" w:cs="仿宋_GB2312"/>
          <w:color w:val="000000" w:themeColor="text1"/>
          <w:kern w:val="2"/>
          <w:sz w:val="32"/>
          <w:szCs w:val="32"/>
          <w:highlight w:val="none"/>
          <w:lang w:val="zh-CN" w:eastAsia="zh-CN" w:bidi="ar-SA"/>
          <w14:textFill>
            <w14:solidFill>
              <w14:schemeClr w14:val="tx1"/>
            </w14:solidFill>
          </w14:textFill>
        </w:rPr>
        <w:t>（</w:t>
      </w:r>
      <w:r>
        <w:rPr>
          <w:rFonts w:hint="eastAsia" w:ascii="黑体" w:hAnsi="黑体" w:eastAsia="黑体" w:cs="黑体"/>
          <w:color w:val="000000" w:themeColor="text1"/>
          <w:kern w:val="2"/>
          <w:sz w:val="32"/>
          <w:szCs w:val="32"/>
          <w:highlight w:val="none"/>
          <w:lang w:val="en-US" w:eastAsia="zh-CN" w:bidi="ar-SA"/>
          <w14:textFill>
            <w14:solidFill>
              <w14:schemeClr w14:val="tx1"/>
            </w14:solidFill>
          </w14:textFill>
        </w:rPr>
        <w:t>责任</w:t>
      </w:r>
      <w:r>
        <w:rPr>
          <w:rFonts w:hint="eastAsia" w:ascii="黑体" w:hAnsi="黑体" w:eastAsia="黑体" w:cs="黑体"/>
          <w:color w:val="000000" w:themeColor="text1"/>
          <w:kern w:val="2"/>
          <w:sz w:val="32"/>
          <w:szCs w:val="32"/>
          <w:highlight w:val="none"/>
          <w:lang w:val="zh-CN" w:eastAsia="zh-CN" w:bidi="ar-SA"/>
          <w14:textFill>
            <w14:solidFill>
              <w14:schemeClr w14:val="tx1"/>
            </w14:solidFill>
          </w14:textFill>
        </w:rPr>
        <w:t>单位</w:t>
      </w:r>
      <w:r>
        <w:rPr>
          <w:rFonts w:hint="eastAsia" w:ascii="仿宋_GB2312" w:hAnsi="Times New Roman" w:eastAsia="仿宋_GB2312" w:cs="仿宋_GB2312"/>
          <w:color w:val="000000" w:themeColor="text1"/>
          <w:kern w:val="2"/>
          <w:sz w:val="32"/>
          <w:szCs w:val="32"/>
          <w:highlight w:val="none"/>
          <w:lang w:val="zh-CN" w:eastAsia="zh-CN" w:bidi="ar-SA"/>
          <w14:textFill>
            <w14:solidFill>
              <w14:schemeClr w14:val="tx1"/>
            </w14:solidFill>
          </w14:textFill>
        </w:rPr>
        <w:t>：县委政法委；</w:t>
      </w:r>
      <w:r>
        <w:rPr>
          <w:rFonts w:hint="eastAsia" w:ascii="仿宋_GB2312" w:hAnsi="Times New Roman" w:eastAsia="仿宋_GB2312" w:cs="仿宋_GB2312"/>
          <w:color w:val="000000" w:themeColor="text1"/>
          <w:kern w:val="2"/>
          <w:sz w:val="32"/>
          <w:szCs w:val="32"/>
          <w:highlight w:val="none"/>
          <w:lang w:val="en-US" w:eastAsia="zh-CN" w:bidi="ar-SA"/>
          <w14:textFill>
            <w14:solidFill>
              <w14:schemeClr w14:val="tx1"/>
            </w14:solidFill>
          </w14:textFill>
        </w:rPr>
        <w:t>县法院、</w:t>
      </w:r>
      <w:r>
        <w:rPr>
          <w:rFonts w:hint="eastAsia" w:ascii="仿宋_GB2312" w:hAnsi="Times New Roman" w:eastAsia="仿宋_GB2312" w:cs="仿宋_GB2312"/>
          <w:color w:val="000000" w:themeColor="text1"/>
          <w:kern w:val="2"/>
          <w:sz w:val="32"/>
          <w:szCs w:val="32"/>
          <w:highlight w:val="none"/>
          <w:lang w:val="zh-CN" w:eastAsia="zh-CN" w:bidi="ar-SA"/>
          <w14:textFill>
            <w14:solidFill>
              <w14:schemeClr w14:val="tx1"/>
            </w14:solidFill>
          </w14:textFill>
        </w:rPr>
        <w:t>县检察院、县教育局、</w:t>
      </w:r>
      <w:r>
        <w:rPr>
          <w:rFonts w:hint="eastAsia" w:ascii="仿宋_GB2312" w:hAnsi="Times New Roman" w:eastAsia="仿宋_GB2312" w:cs="仿宋_GB2312"/>
          <w:color w:val="000000" w:themeColor="text1"/>
          <w:kern w:val="2"/>
          <w:sz w:val="32"/>
          <w:szCs w:val="32"/>
          <w:highlight w:val="none"/>
          <w:lang w:val="en-US" w:eastAsia="zh-CN" w:bidi="ar-SA"/>
          <w14:textFill>
            <w14:solidFill>
              <w14:schemeClr w14:val="tx1"/>
            </w14:solidFill>
          </w14:textFill>
        </w:rPr>
        <w:t>县公安局、县司法局、</w:t>
      </w:r>
      <w:r>
        <w:rPr>
          <w:rFonts w:hint="eastAsia" w:ascii="仿宋_GB2312" w:hAnsi="Times New Roman" w:eastAsia="仿宋_GB2312" w:cs="仿宋_GB2312"/>
          <w:color w:val="000000" w:themeColor="text1"/>
          <w:kern w:val="2"/>
          <w:sz w:val="32"/>
          <w:szCs w:val="32"/>
          <w:highlight w:val="none"/>
          <w:lang w:val="zh-CN" w:eastAsia="zh-CN" w:bidi="ar-SA"/>
          <w14:textFill>
            <w14:solidFill>
              <w14:schemeClr w14:val="tx1"/>
            </w14:solidFill>
          </w14:textFill>
        </w:rPr>
        <w:t>县民政局、团县委）</w:t>
      </w:r>
    </w:p>
    <w:p>
      <w:pPr>
        <w:keepNext w:val="0"/>
        <w:keepLines w:val="0"/>
        <w:pageBreakBefore w:val="0"/>
        <w:widowControl w:val="0"/>
        <w:kinsoku/>
        <w:wordWrap/>
        <w:autoSpaceDE/>
        <w:autoSpaceDN/>
        <w:bidi w:val="0"/>
        <w:spacing w:line="576" w:lineRule="exact"/>
        <w:ind w:firstLine="643" w:firstLineChars="200"/>
        <w:jc w:val="both"/>
        <w:textAlignment w:val="auto"/>
        <w:rPr>
          <w:rFonts w:ascii="仿宋_GB2312" w:eastAsia="仿宋_GB2312" w:cs="仿宋_GB2312"/>
          <w:bCs/>
          <w:color w:val="000000" w:themeColor="text1"/>
          <w:sz w:val="32"/>
          <w:szCs w:val="32"/>
          <w:highlight w:val="none"/>
          <w14:textFill>
            <w14:solidFill>
              <w14:schemeClr w14:val="tx1"/>
            </w14:solidFill>
          </w14:textFill>
        </w:rPr>
      </w:pPr>
      <w:r>
        <w:rPr>
          <w:rFonts w:hint="eastAsia" w:ascii="仿宋_GB2312" w:eastAsia="仿宋_GB2312" w:cs="仿宋_GB2312"/>
          <w:b/>
          <w:bCs/>
          <w:color w:val="000000" w:themeColor="text1"/>
          <w:sz w:val="32"/>
          <w:szCs w:val="32"/>
          <w:highlight w:val="none"/>
          <w14:textFill>
            <w14:solidFill>
              <w14:schemeClr w14:val="tx1"/>
            </w14:solidFill>
          </w14:textFill>
        </w:rPr>
        <w:t>3.维护青少年合法权益。</w:t>
      </w:r>
      <w:r>
        <w:rPr>
          <w:rFonts w:ascii="仿宋_GB2312" w:eastAsia="仿宋_GB2312" w:cs="仿宋_GB2312"/>
          <w:color w:val="000000" w:themeColor="text1"/>
          <w:sz w:val="32"/>
          <w:szCs w:val="32"/>
          <w:highlight w:val="none"/>
          <w14:textFill>
            <w14:solidFill>
              <w14:schemeClr w14:val="tx1"/>
            </w14:solidFill>
          </w14:textFill>
        </w:rPr>
        <w:t>加强12355青少年服务平台推广，发挥12348法律服务热线作用，鼓励专业机构、专业人才参与维护青少年权益工作。</w:t>
      </w:r>
      <w:r>
        <w:rPr>
          <w:rFonts w:hint="eastAsia" w:ascii="仿宋_GB2312" w:eastAsia="仿宋_GB2312" w:cs="仿宋_GB2312"/>
          <w:color w:val="000000" w:themeColor="text1"/>
          <w:sz w:val="32"/>
          <w:szCs w:val="32"/>
          <w:highlight w:val="none"/>
          <w14:textFill>
            <w14:solidFill>
              <w14:schemeClr w14:val="tx1"/>
            </w14:solidFill>
          </w14:textFill>
        </w:rPr>
        <w:t>鼓励</w:t>
      </w:r>
      <w:r>
        <w:rPr>
          <w:rFonts w:ascii="仿宋_GB2312" w:eastAsia="仿宋_GB2312" w:cs="仿宋_GB2312"/>
          <w:color w:val="000000" w:themeColor="text1"/>
          <w:sz w:val="32"/>
          <w:szCs w:val="32"/>
          <w:highlight w:val="none"/>
          <w14:textFill>
            <w14:solidFill>
              <w14:schemeClr w14:val="tx1"/>
            </w14:solidFill>
          </w14:textFill>
        </w:rPr>
        <w:t>相关行业（系统）基层单位</w:t>
      </w:r>
      <w:r>
        <w:rPr>
          <w:rFonts w:hint="eastAsia" w:ascii="仿宋_GB2312" w:eastAsia="仿宋_GB2312" w:cs="仿宋_GB2312"/>
          <w:color w:val="000000" w:themeColor="text1"/>
          <w:sz w:val="32"/>
          <w:szCs w:val="32"/>
          <w:highlight w:val="none"/>
          <w14:textFill>
            <w14:solidFill>
              <w14:schemeClr w14:val="tx1"/>
            </w14:solidFill>
          </w14:textFill>
        </w:rPr>
        <w:t>开展</w:t>
      </w:r>
      <w:r>
        <w:rPr>
          <w:rFonts w:ascii="仿宋_GB2312" w:eastAsia="仿宋_GB2312" w:cs="仿宋_GB2312"/>
          <w:color w:val="000000" w:themeColor="text1"/>
          <w:sz w:val="32"/>
          <w:szCs w:val="32"/>
          <w:highlight w:val="none"/>
          <w14:textFill>
            <w14:solidFill>
              <w14:schemeClr w14:val="tx1"/>
            </w14:solidFill>
          </w14:textFill>
        </w:rPr>
        <w:t>“青少年维权岗”创建工作。落实</w:t>
      </w:r>
      <w:r>
        <w:rPr>
          <w:rFonts w:hint="eastAsia" w:ascii="仿宋_GB2312" w:eastAsia="仿宋_GB2312" w:cs="仿宋_GB2312"/>
          <w:color w:val="000000" w:themeColor="text1"/>
          <w:sz w:val="32"/>
          <w:szCs w:val="32"/>
          <w:highlight w:val="none"/>
          <w14:textFill>
            <w14:solidFill>
              <w14:schemeClr w14:val="tx1"/>
            </w14:solidFill>
          </w14:textFill>
        </w:rPr>
        <w:t>侵害</w:t>
      </w:r>
      <w:r>
        <w:rPr>
          <w:rFonts w:ascii="仿宋_GB2312" w:eastAsia="仿宋_GB2312" w:cs="仿宋_GB2312"/>
          <w:color w:val="000000" w:themeColor="text1"/>
          <w:sz w:val="32"/>
          <w:szCs w:val="32"/>
          <w:highlight w:val="none"/>
          <w14:textFill>
            <w14:solidFill>
              <w14:schemeClr w14:val="tx1"/>
            </w14:solidFill>
          </w14:textFill>
        </w:rPr>
        <w:t>未成年人</w:t>
      </w:r>
      <w:r>
        <w:rPr>
          <w:rFonts w:hint="eastAsia" w:ascii="仿宋_GB2312" w:eastAsia="仿宋_GB2312" w:cs="仿宋_GB2312"/>
          <w:color w:val="000000" w:themeColor="text1"/>
          <w:sz w:val="32"/>
          <w:szCs w:val="32"/>
          <w:highlight w:val="none"/>
          <w14:textFill>
            <w14:solidFill>
              <w14:schemeClr w14:val="tx1"/>
            </w14:solidFill>
          </w14:textFill>
        </w:rPr>
        <w:t>权益</w:t>
      </w:r>
      <w:r>
        <w:rPr>
          <w:rFonts w:ascii="仿宋_GB2312" w:eastAsia="仿宋_GB2312" w:cs="仿宋_GB2312"/>
          <w:color w:val="000000" w:themeColor="text1"/>
          <w:sz w:val="32"/>
          <w:szCs w:val="32"/>
          <w:highlight w:val="none"/>
          <w14:textFill>
            <w14:solidFill>
              <w14:schemeClr w14:val="tx1"/>
            </w14:solidFill>
          </w14:textFill>
        </w:rPr>
        <w:t>强制报告制度，对不在学、未就业闲散青少年实行定期联系制度，积极解决失学、失业等问题，预防重点青少年走向极端。</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黑体" w:hAnsi="黑体" w:eastAsia="黑体" w:cs="黑体"/>
          <w:color w:val="000000" w:themeColor="text1"/>
          <w:sz w:val="32"/>
          <w:szCs w:val="32"/>
          <w:highlight w:val="none"/>
          <w:lang w:val="en-US" w:eastAsia="zh-CN"/>
          <w14:textFill>
            <w14:solidFill>
              <w14:schemeClr w14:val="tx1"/>
            </w14:solidFill>
          </w14:textFill>
        </w:rPr>
        <w:t>责任</w:t>
      </w:r>
      <w:r>
        <w:rPr>
          <w:rFonts w:hint="eastAsia" w:ascii="黑体" w:hAnsi="黑体" w:eastAsia="黑体" w:cs="黑体"/>
          <w:color w:val="000000" w:themeColor="text1"/>
          <w:sz w:val="32"/>
          <w:szCs w:val="32"/>
          <w:highlight w:val="none"/>
          <w14:textFill>
            <w14:solidFill>
              <w14:schemeClr w14:val="tx1"/>
            </w14:solidFill>
          </w14:textFill>
        </w:rPr>
        <w:t>单位：</w:t>
      </w:r>
      <w:r>
        <w:rPr>
          <w:rFonts w:hint="eastAsia" w:ascii="仿宋_GB2312" w:eastAsia="仿宋_GB2312" w:cs="仿宋_GB2312"/>
          <w:color w:val="000000" w:themeColor="text1"/>
          <w:sz w:val="32"/>
          <w:szCs w:val="32"/>
          <w:highlight w:val="none"/>
          <w:lang w:eastAsia="zh-CN"/>
          <w14:textFill>
            <w14:solidFill>
              <w14:schemeClr w14:val="tx1"/>
            </w14:solidFill>
          </w14:textFill>
        </w:rPr>
        <w:t>县</w:t>
      </w:r>
      <w:r>
        <w:rPr>
          <w:rFonts w:hint="eastAsia" w:ascii="仿宋_GB2312" w:eastAsia="仿宋_GB2312" w:cs="仿宋_GB2312"/>
          <w:color w:val="000000" w:themeColor="text1"/>
          <w:sz w:val="32"/>
          <w:szCs w:val="32"/>
          <w:highlight w:val="none"/>
          <w14:textFill>
            <w14:solidFill>
              <w14:schemeClr w14:val="tx1"/>
            </w14:solidFill>
          </w14:textFill>
        </w:rPr>
        <w:t>委政法委</w:t>
      </w:r>
      <w:r>
        <w:rPr>
          <w:rFonts w:hint="eastAsia" w:ascii="仿宋_GB2312" w:eastAsia="仿宋_GB2312" w:cs="仿宋_GB2312"/>
          <w:color w:val="000000" w:themeColor="text1"/>
          <w:sz w:val="32"/>
          <w:szCs w:val="32"/>
          <w:highlight w:val="none"/>
          <w:lang w:eastAsia="zh-CN"/>
          <w14:textFill>
            <w14:solidFill>
              <w14:schemeClr w14:val="tx1"/>
            </w14:solidFill>
          </w14:textFill>
        </w:rPr>
        <w:t>；县</w:t>
      </w:r>
      <w:r>
        <w:rPr>
          <w:rFonts w:hint="eastAsia" w:ascii="仿宋_GB2312" w:eastAsia="仿宋_GB2312" w:cs="仿宋_GB2312"/>
          <w:color w:val="000000" w:themeColor="text1"/>
          <w:sz w:val="32"/>
          <w:szCs w:val="32"/>
          <w:highlight w:val="none"/>
          <w14:textFill>
            <w14:solidFill>
              <w14:schemeClr w14:val="tx1"/>
            </w14:solidFill>
          </w14:textFill>
        </w:rPr>
        <w:t>法院</w:t>
      </w:r>
      <w:r>
        <w:rPr>
          <w:rFonts w:hint="eastAsia" w:ascii="仿宋_GB2312" w:eastAsia="仿宋_GB2312" w:cs="仿宋_GB2312"/>
          <w:color w:val="000000" w:themeColor="text1"/>
          <w:sz w:val="32"/>
          <w:szCs w:val="32"/>
          <w:highlight w:val="none"/>
          <w:lang w:eastAsia="zh-CN"/>
          <w14:textFill>
            <w14:solidFill>
              <w14:schemeClr w14:val="tx1"/>
            </w14:solidFill>
          </w14:textFill>
        </w:rPr>
        <w:t>、县</w:t>
      </w:r>
      <w:r>
        <w:rPr>
          <w:rFonts w:hint="eastAsia" w:ascii="仿宋_GB2312" w:eastAsia="仿宋_GB2312" w:cs="仿宋_GB2312"/>
          <w:color w:val="000000" w:themeColor="text1"/>
          <w:sz w:val="32"/>
          <w:szCs w:val="32"/>
          <w:highlight w:val="none"/>
          <w14:textFill>
            <w14:solidFill>
              <w14:schemeClr w14:val="tx1"/>
            </w14:solidFill>
          </w14:textFill>
        </w:rPr>
        <w:t>检察院</w:t>
      </w:r>
      <w:r>
        <w:rPr>
          <w:rFonts w:hint="eastAsia" w:asci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eastAsia="仿宋_GB2312" w:cs="仿宋_GB2312"/>
          <w:color w:val="000000" w:themeColor="text1"/>
          <w:sz w:val="32"/>
          <w:szCs w:val="32"/>
          <w:highlight w:val="none"/>
          <w:lang w:val="en-US" w:eastAsia="zh-CN"/>
          <w14:textFill>
            <w14:solidFill>
              <w14:schemeClr w14:val="tx1"/>
            </w14:solidFill>
          </w14:textFill>
        </w:rPr>
        <w:t>县教育局、县人力资源和社会保障局、</w:t>
      </w:r>
      <w:r>
        <w:rPr>
          <w:rFonts w:hint="eastAsia" w:ascii="仿宋_GB2312" w:eastAsia="仿宋_GB2312" w:cs="仿宋_GB2312"/>
          <w:color w:val="000000" w:themeColor="text1"/>
          <w:sz w:val="32"/>
          <w:szCs w:val="32"/>
          <w:highlight w:val="none"/>
          <w:lang w:eastAsia="zh-CN"/>
          <w14:textFill>
            <w14:solidFill>
              <w14:schemeClr w14:val="tx1"/>
            </w14:solidFill>
          </w14:textFill>
        </w:rPr>
        <w:t>县</w:t>
      </w:r>
      <w:r>
        <w:rPr>
          <w:rFonts w:hint="eastAsia" w:ascii="仿宋_GB2312" w:eastAsia="仿宋_GB2312" w:cs="仿宋_GB2312"/>
          <w:color w:val="000000" w:themeColor="text1"/>
          <w:sz w:val="32"/>
          <w:szCs w:val="32"/>
          <w:highlight w:val="none"/>
          <w14:textFill>
            <w14:solidFill>
              <w14:schemeClr w14:val="tx1"/>
            </w14:solidFill>
          </w14:textFill>
        </w:rPr>
        <w:t>公安局</w:t>
      </w:r>
      <w:r>
        <w:rPr>
          <w:rFonts w:hint="eastAsia" w:ascii="仿宋_GB2312" w:eastAsia="仿宋_GB2312" w:cs="仿宋_GB2312"/>
          <w:color w:val="000000" w:themeColor="text1"/>
          <w:sz w:val="32"/>
          <w:szCs w:val="32"/>
          <w:highlight w:val="none"/>
          <w:lang w:eastAsia="zh-CN"/>
          <w14:textFill>
            <w14:solidFill>
              <w14:schemeClr w14:val="tx1"/>
            </w14:solidFill>
          </w14:textFill>
        </w:rPr>
        <w:t>、县</w:t>
      </w:r>
      <w:r>
        <w:rPr>
          <w:rFonts w:hint="eastAsia" w:ascii="仿宋_GB2312" w:eastAsia="仿宋_GB2312" w:cs="仿宋_GB2312"/>
          <w:color w:val="000000" w:themeColor="text1"/>
          <w:sz w:val="32"/>
          <w:szCs w:val="32"/>
          <w:highlight w:val="none"/>
          <w14:textFill>
            <w14:solidFill>
              <w14:schemeClr w14:val="tx1"/>
            </w14:solidFill>
          </w14:textFill>
        </w:rPr>
        <w:t>司法局</w:t>
      </w:r>
      <w:r>
        <w:rPr>
          <w:rFonts w:hint="eastAsia" w:asci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eastAsia="仿宋_GB2312" w:cs="仿宋_GB2312"/>
          <w:color w:val="000000" w:themeColor="text1"/>
          <w:sz w:val="32"/>
          <w:szCs w:val="32"/>
          <w:highlight w:val="none"/>
          <w:lang w:val="en-US" w:eastAsia="zh-CN"/>
          <w14:textFill>
            <w14:solidFill>
              <w14:schemeClr w14:val="tx1"/>
            </w14:solidFill>
          </w14:textFill>
        </w:rPr>
        <w:t>县民政局、</w:t>
      </w:r>
      <w:r>
        <w:rPr>
          <w:rFonts w:hint="eastAsia" w:ascii="仿宋_GB2312" w:eastAsia="仿宋_GB2312" w:cs="仿宋_GB2312"/>
          <w:color w:val="000000" w:themeColor="text1"/>
          <w:sz w:val="32"/>
          <w:szCs w:val="32"/>
          <w:highlight w:val="none"/>
          <w:lang w:eastAsia="zh-CN"/>
          <w14:textFill>
            <w14:solidFill>
              <w14:schemeClr w14:val="tx1"/>
            </w14:solidFill>
          </w14:textFill>
        </w:rPr>
        <w:t>团县委）</w:t>
      </w:r>
    </w:p>
    <w:p>
      <w:pPr>
        <w:keepNext w:val="0"/>
        <w:keepLines w:val="0"/>
        <w:pageBreakBefore w:val="0"/>
        <w:widowControl w:val="0"/>
        <w:kinsoku/>
        <w:wordWrap/>
        <w:autoSpaceDE/>
        <w:autoSpaceDN/>
        <w:bidi w:val="0"/>
        <w:spacing w:line="576" w:lineRule="exact"/>
        <w:ind w:firstLine="640" w:firstLineChars="200"/>
        <w:jc w:val="both"/>
        <w:textAlignment w:val="auto"/>
        <w:rPr>
          <w:rFonts w:hint="eastAsia" w:ascii="楷体_GB2312" w:hAnsi="楷体_GB2312" w:eastAsia="楷体_GB2312" w:cs="楷体_GB2312"/>
          <w:b w:val="0"/>
          <w:bCs/>
          <w:color w:val="000000" w:themeColor="text1"/>
          <w:sz w:val="32"/>
          <w:szCs w:val="32"/>
          <w:highlight w:val="none"/>
          <w:shd w:val="clear" w:color="auto" w:fill="FFFFFF"/>
          <w:lang w:val="en-US"/>
          <w14:textFill>
            <w14:solidFill>
              <w14:schemeClr w14:val="tx1"/>
            </w14:solidFill>
          </w14:textFill>
        </w:rPr>
      </w:pPr>
      <w:r>
        <w:rPr>
          <w:rFonts w:hint="eastAsia" w:ascii="楷体_GB2312" w:hAnsi="楷体_GB2312" w:eastAsia="楷体_GB2312" w:cs="楷体_GB2312"/>
          <w:b w:val="0"/>
          <w:bCs/>
          <w:color w:val="000000" w:themeColor="text1"/>
          <w:sz w:val="32"/>
          <w:szCs w:val="32"/>
          <w:highlight w:val="none"/>
          <w:shd w:val="clear" w:color="auto" w:fill="FFFFFF"/>
          <w:lang w:val="en-US"/>
          <w14:textFill>
            <w14:solidFill>
              <w14:schemeClr w14:val="tx1"/>
            </w14:solidFill>
          </w14:textFill>
        </w:rPr>
        <w:t xml:space="preserve">（九）青年社会保障 </w:t>
      </w:r>
    </w:p>
    <w:p>
      <w:pPr>
        <w:keepNext w:val="0"/>
        <w:keepLines w:val="0"/>
        <w:pageBreakBefore w:val="0"/>
        <w:widowControl w:val="0"/>
        <w:kinsoku/>
        <w:wordWrap/>
        <w:autoSpaceDE/>
        <w:autoSpaceDN/>
        <w:bidi w:val="0"/>
        <w:spacing w:line="576" w:lineRule="exact"/>
        <w:ind w:firstLine="643" w:firstLineChars="200"/>
        <w:jc w:val="both"/>
        <w:textAlignment w:val="auto"/>
        <w:rPr>
          <w:rFonts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14:textFill>
            <w14:solidFill>
              <w14:schemeClr w14:val="tx1"/>
            </w14:solidFill>
          </w14:textFill>
        </w:rPr>
        <w:t>发展目标</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w:t>
      </w:r>
      <w:r>
        <w:rPr>
          <w:rFonts w:ascii="仿宋_GB2312" w:hAnsi="仿宋_GB2312" w:eastAsia="仿宋_GB2312" w:cs="仿宋_GB2312"/>
          <w:color w:val="000000" w:themeColor="text1"/>
          <w:sz w:val="32"/>
          <w:szCs w:val="32"/>
          <w:highlight w:val="none"/>
          <w:lang w:val="en-US"/>
          <w14:textFill>
            <w14:solidFill>
              <w14:schemeClr w14:val="tx1"/>
            </w14:solidFill>
          </w14:textFill>
        </w:rPr>
        <w:t>建立健全覆盖面广、针对性强、协同性好的青年群体社会保障和社会救助体系，构建青少年群体应急服务机制，逐步实现青年社会保障全覆盖、均等化。</w:t>
      </w:r>
    </w:p>
    <w:p>
      <w:pPr>
        <w:keepNext w:val="0"/>
        <w:keepLines w:val="0"/>
        <w:pageBreakBefore w:val="0"/>
        <w:widowControl w:val="0"/>
        <w:kinsoku/>
        <w:wordWrap/>
        <w:autoSpaceDE/>
        <w:autoSpaceDN/>
        <w:bidi w:val="0"/>
        <w:spacing w:line="576" w:lineRule="exact"/>
        <w:ind w:firstLine="643" w:firstLineChars="200"/>
        <w:jc w:val="both"/>
        <w:textAlignment w:val="auto"/>
        <w:rPr>
          <w:rFonts w:ascii="仿宋_GB2312" w:hAnsi="仿宋_GB2312" w:eastAsia="仿宋_GB2312" w:cs="仿宋_GB2312"/>
          <w:b/>
          <w:bCs/>
          <w:color w:val="000000" w:themeColor="text1"/>
          <w:sz w:val="32"/>
          <w:szCs w:val="32"/>
          <w:highlight w:val="none"/>
          <w:lang w:val="en-US"/>
          <w14:textFill>
            <w14:solidFill>
              <w14:schemeClr w14:val="tx1"/>
            </w14:solidFill>
          </w14:textFill>
        </w:rPr>
      </w:pPr>
      <w:r>
        <w:rPr>
          <w:rFonts w:ascii="仿宋_GB2312" w:hAnsi="仿宋_GB2312" w:eastAsia="仿宋_GB2312" w:cs="仿宋_GB2312"/>
          <w:b/>
          <w:bCs/>
          <w:color w:val="000000" w:themeColor="text1"/>
          <w:sz w:val="32"/>
          <w:szCs w:val="32"/>
          <w:highlight w:val="none"/>
          <w:lang w:val="en-US"/>
          <w14:textFill>
            <w14:solidFill>
              <w14:schemeClr w14:val="tx1"/>
            </w14:solidFill>
          </w14:textFill>
        </w:rPr>
        <w:t xml:space="preserve">发展措施： </w:t>
      </w:r>
    </w:p>
    <w:p>
      <w:pPr>
        <w:keepNext w:val="0"/>
        <w:keepLines w:val="0"/>
        <w:pageBreakBefore w:val="0"/>
        <w:widowControl w:val="0"/>
        <w:kinsoku/>
        <w:wordWrap/>
        <w:autoSpaceDE/>
        <w:autoSpaceDN/>
        <w:bidi w:val="0"/>
        <w:spacing w:line="576" w:lineRule="exact"/>
        <w:ind w:firstLine="643" w:firstLineChars="200"/>
        <w:jc w:val="both"/>
        <w:textAlignment w:val="auto"/>
        <w:rPr>
          <w:rFonts w:ascii="仿宋_GB2312" w:hAnsi="仿宋_GB2312" w:eastAsia="仿宋_GB2312" w:cs="仿宋_GB2312"/>
          <w:color w:val="000000" w:themeColor="text1"/>
          <w:sz w:val="32"/>
          <w:szCs w:val="32"/>
          <w:highlight w:val="none"/>
          <w:lang w:val="en-US"/>
          <w14:textFill>
            <w14:solidFill>
              <w14:schemeClr w14:val="tx1"/>
            </w14:solidFill>
          </w14:textFill>
        </w:rPr>
      </w:pPr>
      <w:r>
        <w:rPr>
          <w:rFonts w:ascii="仿宋_GB2312" w:hAnsi="仿宋_GB2312" w:eastAsia="仿宋_GB2312" w:cs="仿宋_GB2312"/>
          <w:b/>
          <w:bCs/>
          <w:color w:val="000000" w:themeColor="text1"/>
          <w:sz w:val="32"/>
          <w:szCs w:val="32"/>
          <w:highlight w:val="none"/>
          <w:lang w:val="en-US"/>
          <w14:textFill>
            <w14:solidFill>
              <w14:schemeClr w14:val="tx1"/>
            </w14:solidFill>
          </w14:textFill>
        </w:rPr>
        <w:t>1.</w:t>
      </w:r>
      <w:r>
        <w:rPr>
          <w:rFonts w:hint="eastAsia" w:ascii="仿宋_GB2312" w:hAnsi="仿宋_GB2312" w:eastAsia="仿宋_GB2312" w:cs="仿宋_GB2312"/>
          <w:b/>
          <w:bCs/>
          <w:color w:val="000000" w:themeColor="text1"/>
          <w:sz w:val="32"/>
          <w:szCs w:val="32"/>
          <w:highlight w:val="none"/>
          <w:lang w:val="en-US"/>
          <w14:textFill>
            <w14:solidFill>
              <w14:schemeClr w14:val="tx1"/>
            </w14:solidFill>
          </w14:textFill>
        </w:rPr>
        <w:t>完善青年社会保障机制</w:t>
      </w:r>
      <w:r>
        <w:rPr>
          <w:rFonts w:ascii="仿宋_GB2312" w:hAnsi="仿宋_GB2312" w:eastAsia="仿宋_GB2312" w:cs="仿宋_GB2312"/>
          <w:b/>
          <w:bCs/>
          <w:color w:val="000000" w:themeColor="text1"/>
          <w:sz w:val="32"/>
          <w:szCs w:val="32"/>
          <w:highlight w:val="none"/>
          <w:lang w:val="en-US"/>
          <w14:textFill>
            <w14:solidFill>
              <w14:schemeClr w14:val="tx1"/>
            </w14:solidFill>
          </w14:textFill>
        </w:rPr>
        <w:t>。</w:t>
      </w:r>
      <w:r>
        <w:rPr>
          <w:rFonts w:ascii="仿宋_GB2312" w:hAnsi="仿宋_GB2312" w:eastAsia="仿宋_GB2312" w:cs="仿宋_GB2312"/>
          <w:color w:val="000000" w:themeColor="text1"/>
          <w:sz w:val="32"/>
          <w:szCs w:val="32"/>
          <w:highlight w:val="none"/>
          <w:lang w:val="en-US"/>
          <w14:textFill>
            <w14:solidFill>
              <w14:schemeClr w14:val="tx1"/>
            </w14:solidFill>
          </w14:textFill>
        </w:rPr>
        <w:t>加快学前教育发展，</w:t>
      </w:r>
      <w:r>
        <w:rPr>
          <w:rFonts w:hint="eastAsia" w:ascii="仿宋_GB2312" w:eastAsia="仿宋_GB2312"/>
          <w:color w:val="000000" w:themeColor="text1"/>
          <w:sz w:val="32"/>
          <w:szCs w:val="32"/>
          <w:highlight w:val="none"/>
          <w14:textFill>
            <w14:solidFill>
              <w14:schemeClr w14:val="tx1"/>
            </w14:solidFill>
          </w14:textFill>
        </w:rPr>
        <w:t>实施“学前教育三年行动计划”，</w:t>
      </w:r>
      <w:r>
        <w:rPr>
          <w:rFonts w:ascii="仿宋_GB2312" w:hAnsi="仿宋_GB2312" w:eastAsia="仿宋_GB2312" w:cs="仿宋_GB2312"/>
          <w:color w:val="000000" w:themeColor="text1"/>
          <w:sz w:val="32"/>
          <w:szCs w:val="32"/>
          <w:highlight w:val="none"/>
          <w:lang w:val="en-US"/>
          <w14:textFill>
            <w14:solidFill>
              <w14:schemeClr w14:val="tx1"/>
            </w14:solidFill>
          </w14:textFill>
        </w:rPr>
        <w:t>优化教育资源配置，规范校外教育培训机构和托管服务</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，探索完善</w:t>
      </w:r>
      <w:r>
        <w:rPr>
          <w:rFonts w:ascii="仿宋_GB2312" w:hAnsi="仿宋_GB2312" w:eastAsia="仿宋_GB2312" w:cs="仿宋_GB2312"/>
          <w:color w:val="000000" w:themeColor="text1"/>
          <w:sz w:val="32"/>
          <w:szCs w:val="32"/>
          <w:highlight w:val="none"/>
          <w:lang w:val="en-US"/>
          <w14:textFill>
            <w14:solidFill>
              <w14:schemeClr w14:val="tx1"/>
            </w14:solidFill>
          </w14:textFill>
        </w:rPr>
        <w:t>“假期学校”等</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服务</w:t>
      </w:r>
      <w:r>
        <w:rPr>
          <w:rFonts w:ascii="仿宋_GB2312" w:hAnsi="仿宋_GB2312" w:eastAsia="仿宋_GB2312" w:cs="仿宋_GB2312"/>
          <w:color w:val="000000" w:themeColor="text1"/>
          <w:sz w:val="32"/>
          <w:szCs w:val="32"/>
          <w:highlight w:val="none"/>
          <w:lang w:val="en-US"/>
          <w14:textFill>
            <w14:solidFill>
              <w14:schemeClr w14:val="tx1"/>
            </w14:solidFill>
          </w14:textFill>
        </w:rPr>
        <w:t>，缓解青年双职工家庭“看护难”问题。将符合住房保障条件的青年群体统筹纳入本地住房保障范畴，</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为青年提供一批保障性住房，</w:t>
      </w:r>
      <w:r>
        <w:rPr>
          <w:rFonts w:ascii="仿宋_GB2312" w:hAnsi="仿宋_GB2312" w:eastAsia="仿宋_GB2312" w:cs="仿宋_GB2312"/>
          <w:color w:val="000000" w:themeColor="text1"/>
          <w:sz w:val="32"/>
          <w:szCs w:val="32"/>
          <w:highlight w:val="none"/>
          <w:lang w:val="en-US"/>
          <w14:textFill>
            <w14:solidFill>
              <w14:schemeClr w14:val="tx1"/>
            </w14:solidFill>
          </w14:textFill>
        </w:rPr>
        <w:t>逐步切实解决青年的</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阶段性</w:t>
      </w:r>
      <w:r>
        <w:rPr>
          <w:rFonts w:ascii="仿宋_GB2312" w:hAnsi="仿宋_GB2312" w:eastAsia="仿宋_GB2312" w:cs="仿宋_GB2312"/>
          <w:color w:val="000000" w:themeColor="text1"/>
          <w:sz w:val="32"/>
          <w:szCs w:val="32"/>
          <w:highlight w:val="none"/>
          <w:lang w:val="en-US"/>
          <w14:textFill>
            <w14:solidFill>
              <w14:schemeClr w14:val="tx1"/>
            </w14:solidFill>
          </w14:textFill>
        </w:rPr>
        <w:t>住房难题。实施敬老院改造提升工程，完善运行县</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域</w:t>
      </w:r>
      <w:r>
        <w:rPr>
          <w:rFonts w:ascii="仿宋_GB2312" w:hAnsi="仿宋_GB2312" w:eastAsia="仿宋_GB2312" w:cs="仿宋_GB2312"/>
          <w:color w:val="000000" w:themeColor="text1"/>
          <w:sz w:val="32"/>
          <w:szCs w:val="32"/>
          <w:highlight w:val="none"/>
          <w:lang w:val="en-US"/>
          <w14:textFill>
            <w14:solidFill>
              <w14:schemeClr w14:val="tx1"/>
            </w14:solidFill>
          </w14:textFill>
        </w:rPr>
        <w:t>综合养老服务中心，加大60岁以上老人开展居家养老服务投入，提升医院硬件和医疗技术水平，缓解青年赡养老人方面的“操心事”。</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黑体" w:hAnsi="黑体" w:eastAsia="黑体" w:cs="黑体"/>
          <w:color w:val="000000" w:themeColor="text1"/>
          <w:sz w:val="32"/>
          <w:szCs w:val="32"/>
          <w:highlight w:val="none"/>
          <w:lang w:val="en-US" w:eastAsia="zh-CN"/>
          <w14:textFill>
            <w14:solidFill>
              <w14:schemeClr w14:val="tx1"/>
            </w14:solidFill>
          </w14:textFill>
        </w:rPr>
        <w:t>责任</w:t>
      </w:r>
      <w:r>
        <w:rPr>
          <w:rFonts w:hint="eastAsia" w:ascii="黑体" w:hAnsi="黑体" w:eastAsia="黑体" w:cs="黑体"/>
          <w:color w:val="000000" w:themeColor="text1"/>
          <w:sz w:val="32"/>
          <w:szCs w:val="32"/>
          <w:highlight w:val="none"/>
          <w14:textFill>
            <w14:solidFill>
              <w14:schemeClr w14:val="tx1"/>
            </w14:solidFill>
          </w14:textFill>
        </w:rPr>
        <w:t>单位：</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县</w:t>
      </w:r>
      <w:r>
        <w:rPr>
          <w:rFonts w:hint="eastAsia" w:ascii="仿宋_GB2312" w:eastAsia="仿宋_GB2312" w:cs="仿宋_GB2312"/>
          <w:color w:val="000000" w:themeColor="text1"/>
          <w:sz w:val="32"/>
          <w:szCs w:val="32"/>
          <w:highlight w:val="none"/>
          <w14:textFill>
            <w14:solidFill>
              <w14:schemeClr w14:val="tx1"/>
            </w14:solidFill>
          </w14:textFill>
        </w:rPr>
        <w:t>民政局</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教育局</w:t>
      </w:r>
      <w:r>
        <w:rPr>
          <w:rFonts w:hint="eastAsia" w:asci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县</w:t>
      </w:r>
      <w:r>
        <w:rPr>
          <w:rFonts w:hint="eastAsia" w:ascii="仿宋_GB2312" w:eastAsia="仿宋_GB2312" w:cs="仿宋_GB2312"/>
          <w:color w:val="000000" w:themeColor="text1"/>
          <w:sz w:val="32"/>
          <w:szCs w:val="32"/>
          <w:highlight w:val="none"/>
          <w:lang w:eastAsia="zh-CN"/>
          <w14:textFill>
            <w14:solidFill>
              <w14:schemeClr w14:val="tx1"/>
            </w14:solidFill>
          </w14:textFill>
        </w:rPr>
        <w:t>人力资源和社会保障局</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县住房和城乡建设局</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团</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委</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ascii="仿宋_GB2312" w:hAnsi="仿宋_GB2312" w:eastAsia="仿宋_GB2312" w:cs="仿宋_GB2312"/>
          <w:color w:val="000000" w:themeColor="text1"/>
          <w:sz w:val="32"/>
          <w:szCs w:val="32"/>
          <w:highlight w:val="none"/>
          <w:lang w:val="en-US"/>
          <w14:textFill>
            <w14:solidFill>
              <w14:schemeClr w14:val="tx1"/>
            </w14:solidFill>
          </w14:textFill>
        </w:rPr>
      </w:pPr>
      <w:r>
        <w:rPr>
          <w:rFonts w:ascii="仿宋_GB2312" w:hAnsi="仿宋_GB2312" w:eastAsia="仿宋_GB2312" w:cs="仿宋_GB2312"/>
          <w:b/>
          <w:bCs/>
          <w:color w:val="000000" w:themeColor="text1"/>
          <w:sz w:val="32"/>
          <w:szCs w:val="32"/>
          <w:highlight w:val="none"/>
          <w:lang w:val="en-US"/>
          <w14:textFill>
            <w14:solidFill>
              <w14:schemeClr w14:val="tx1"/>
            </w14:solidFill>
          </w14:textFill>
        </w:rPr>
        <w:t>2.做好</w:t>
      </w:r>
      <w:r>
        <w:rPr>
          <w:rFonts w:hint="eastAsia" w:ascii="仿宋_GB2312" w:hAnsi="仿宋_GB2312" w:eastAsia="仿宋_GB2312" w:cs="仿宋_GB2312"/>
          <w:b/>
          <w:bCs/>
          <w:color w:val="000000" w:themeColor="text1"/>
          <w:sz w:val="32"/>
          <w:szCs w:val="32"/>
          <w:highlight w:val="none"/>
          <w:lang w:val="en-US"/>
          <w14:textFill>
            <w14:solidFill>
              <w14:schemeClr w14:val="tx1"/>
            </w14:solidFill>
          </w14:textFill>
        </w:rPr>
        <w:t>重点青少年群体关爱保障工作</w:t>
      </w:r>
      <w:r>
        <w:rPr>
          <w:rFonts w:ascii="仿宋_GB2312" w:hAnsi="仿宋_GB2312" w:eastAsia="仿宋_GB2312" w:cs="仿宋_GB2312"/>
          <w:b/>
          <w:bCs/>
          <w:color w:val="000000" w:themeColor="text1"/>
          <w:sz w:val="32"/>
          <w:szCs w:val="32"/>
          <w:highlight w:val="none"/>
          <w:lang w:val="en-US"/>
          <w14:textFill>
            <w14:solidFill>
              <w14:schemeClr w14:val="tx1"/>
            </w14:solidFill>
          </w14:textFill>
        </w:rPr>
        <w:t>。</w:t>
      </w:r>
      <w:r>
        <w:rPr>
          <w:rFonts w:ascii="仿宋_GB2312" w:hAnsi="仿宋_GB2312" w:eastAsia="仿宋_GB2312" w:cs="仿宋_GB2312"/>
          <w:color w:val="000000" w:themeColor="text1"/>
          <w:sz w:val="32"/>
          <w:szCs w:val="32"/>
          <w:highlight w:val="none"/>
          <w:lang w:val="en-US"/>
          <w14:textFill>
            <w14:solidFill>
              <w14:schemeClr w14:val="tx1"/>
            </w14:solidFill>
          </w14:textFill>
        </w:rPr>
        <w:t>及时对因意外变故导致基本生活暂时出现严重困难的青少年及其家庭给予临时救助，为收留抚养或临时监护青少年提供基本生活保障，为家庭困难的失足、失管、失学、失业、失亲青少年提供就学、就业、就医等救助保障。深化“</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留守学生关爱</w:t>
      </w:r>
      <w:r>
        <w:rPr>
          <w:rFonts w:ascii="仿宋_GB2312" w:hAnsi="仿宋_GB2312" w:eastAsia="仿宋_GB2312" w:cs="仿宋_GB2312"/>
          <w:color w:val="000000" w:themeColor="text1"/>
          <w:sz w:val="32"/>
          <w:szCs w:val="32"/>
          <w:highlight w:val="none"/>
          <w:lang w:val="en-US"/>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行</w:t>
      </w:r>
      <w:r>
        <w:rPr>
          <w:rFonts w:ascii="仿宋_GB2312" w:hAnsi="仿宋_GB2312" w:eastAsia="仿宋_GB2312" w:cs="仿宋_GB2312"/>
          <w:color w:val="000000" w:themeColor="text1"/>
          <w:sz w:val="32"/>
          <w:szCs w:val="32"/>
          <w:highlight w:val="none"/>
          <w:lang w:val="en-US"/>
          <w14:textFill>
            <w14:solidFill>
              <w14:schemeClr w14:val="tx1"/>
            </w14:solidFill>
          </w14:textFill>
        </w:rPr>
        <w:t>动和“童伴计划”扩面增效行动。做好流浪未成年人、服刑人员子女、受艾滋病影响致孤儿童</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、残疾人家庭子女</w:t>
      </w:r>
      <w:r>
        <w:rPr>
          <w:rFonts w:ascii="仿宋_GB2312" w:hAnsi="仿宋_GB2312" w:eastAsia="仿宋_GB2312" w:cs="仿宋_GB2312"/>
          <w:color w:val="000000" w:themeColor="text1"/>
          <w:sz w:val="32"/>
          <w:szCs w:val="32"/>
          <w:highlight w:val="none"/>
          <w:lang w:val="en-US"/>
          <w14:textFill>
            <w14:solidFill>
              <w14:schemeClr w14:val="tx1"/>
            </w14:solidFill>
          </w14:textFill>
        </w:rPr>
        <w:t>等重点青少年群体的保障服务</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w:t>
      </w:r>
      <w:r>
        <w:rPr>
          <w:rFonts w:ascii="仿宋_GB2312" w:hAnsi="仿宋_GB2312" w:eastAsia="仿宋_GB2312" w:cs="仿宋_GB2312"/>
          <w:color w:val="000000" w:themeColor="text1"/>
          <w:sz w:val="32"/>
          <w:szCs w:val="32"/>
          <w:highlight w:val="none"/>
          <w:lang w:val="en-US"/>
          <w14:textFill>
            <w14:solidFill>
              <w14:schemeClr w14:val="tx1"/>
            </w14:solidFill>
          </w14:textFill>
        </w:rPr>
        <w:t>加强少数民族青年社会保障</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黑体" w:hAnsi="黑体" w:eastAsia="黑体" w:cs="黑体"/>
          <w:color w:val="000000" w:themeColor="text1"/>
          <w:sz w:val="32"/>
          <w:szCs w:val="32"/>
          <w:highlight w:val="none"/>
          <w:lang w:val="en-US" w:eastAsia="zh-CN"/>
          <w14:textFill>
            <w14:solidFill>
              <w14:schemeClr w14:val="tx1"/>
            </w14:solidFill>
          </w14:textFill>
        </w:rPr>
        <w:t>责任</w:t>
      </w:r>
      <w:r>
        <w:rPr>
          <w:rFonts w:hint="eastAsia" w:ascii="黑体" w:hAnsi="黑体" w:eastAsia="黑体" w:cs="黑体"/>
          <w:color w:val="000000" w:themeColor="text1"/>
          <w:sz w:val="32"/>
          <w:szCs w:val="32"/>
          <w:highlight w:val="none"/>
          <w14:textFill>
            <w14:solidFill>
              <w14:schemeClr w14:val="tx1"/>
            </w14:solidFill>
          </w14:textFill>
        </w:rPr>
        <w:t>单位：</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县</w:t>
      </w:r>
      <w:r>
        <w:rPr>
          <w:rFonts w:hint="eastAsia" w:ascii="仿宋_GB2312" w:eastAsia="仿宋_GB2312" w:cs="仿宋_GB2312"/>
          <w:color w:val="000000" w:themeColor="text1"/>
          <w:sz w:val="32"/>
          <w:szCs w:val="32"/>
          <w:highlight w:val="none"/>
          <w14:textFill>
            <w14:solidFill>
              <w14:schemeClr w14:val="tx1"/>
            </w14:solidFill>
          </w14:textFill>
        </w:rPr>
        <w:t>民政局</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县</w:t>
      </w:r>
      <w:r>
        <w:rPr>
          <w:rFonts w:hint="eastAsia" w:ascii="仿宋_GB2312" w:eastAsia="仿宋_GB2312" w:cs="仿宋_GB2312"/>
          <w:color w:val="000000" w:themeColor="text1"/>
          <w:sz w:val="32"/>
          <w:szCs w:val="32"/>
          <w:highlight w:val="none"/>
          <w14:textFill>
            <w14:solidFill>
              <w14:schemeClr w14:val="tx1"/>
            </w14:solidFill>
          </w14:textFill>
        </w:rPr>
        <w:t>卫生健康</w:t>
      </w:r>
      <w:r>
        <w:rPr>
          <w:rFonts w:hint="eastAsia" w:ascii="仿宋_GB2312" w:eastAsia="仿宋_GB2312" w:cs="仿宋_GB2312"/>
          <w:color w:val="000000" w:themeColor="text1"/>
          <w:sz w:val="32"/>
          <w:szCs w:val="32"/>
          <w:highlight w:val="none"/>
          <w:lang w:eastAsia="zh-CN"/>
          <w14:textFill>
            <w14:solidFill>
              <w14:schemeClr w14:val="tx1"/>
            </w14:solidFill>
          </w14:textFill>
        </w:rPr>
        <w:t>局、</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教育局、县公安局、县人力资源和社会保障局、团县委、</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残联</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ascii="仿宋_GB2312" w:hAnsi="仿宋_GB2312" w:eastAsia="仿宋_GB2312" w:cs="仿宋_GB2312"/>
          <w:b/>
          <w:bCs/>
          <w:color w:val="000000" w:themeColor="text1"/>
          <w:sz w:val="32"/>
          <w:szCs w:val="32"/>
          <w:highlight w:val="none"/>
          <w:lang w:val="en-US"/>
          <w14:textFill>
            <w14:solidFill>
              <w14:schemeClr w14:val="tx1"/>
            </w14:solidFill>
          </w14:textFill>
        </w:rPr>
      </w:pPr>
      <w:r>
        <w:rPr>
          <w:rFonts w:ascii="仿宋_GB2312" w:hAnsi="仿宋_GB2312" w:eastAsia="仿宋_GB2312" w:cs="仿宋_GB2312"/>
          <w:b/>
          <w:bCs/>
          <w:color w:val="000000" w:themeColor="text1"/>
          <w:sz w:val="32"/>
          <w:szCs w:val="32"/>
          <w:highlight w:val="none"/>
          <w:lang w:val="en-US"/>
          <w14:textFill>
            <w14:solidFill>
              <w14:schemeClr w14:val="tx1"/>
            </w14:solidFill>
          </w14:textFill>
        </w:rPr>
        <w:t>3.</w:t>
      </w:r>
      <w:r>
        <w:rPr>
          <w:rFonts w:hint="eastAsia" w:ascii="仿宋_GB2312" w:hAnsi="仿宋_GB2312" w:eastAsia="仿宋_GB2312" w:cs="仿宋_GB2312"/>
          <w:b/>
          <w:bCs/>
          <w:color w:val="000000" w:themeColor="text1"/>
          <w:sz w:val="32"/>
          <w:szCs w:val="32"/>
          <w:highlight w:val="none"/>
          <w:lang w:val="en-US"/>
          <w14:textFill>
            <w14:solidFill>
              <w14:schemeClr w14:val="tx1"/>
            </w14:solidFill>
          </w14:textFill>
        </w:rPr>
        <w:t>辅助残疾青年成长发展</w:t>
      </w:r>
      <w:r>
        <w:rPr>
          <w:rFonts w:ascii="仿宋_GB2312" w:hAnsi="仿宋_GB2312" w:eastAsia="仿宋_GB2312" w:cs="仿宋_GB2312"/>
          <w:b/>
          <w:bCs/>
          <w:color w:val="000000" w:themeColor="text1"/>
          <w:sz w:val="32"/>
          <w:szCs w:val="32"/>
          <w:highlight w:val="none"/>
          <w:lang w:val="en-US"/>
          <w14:textFill>
            <w14:solidFill>
              <w14:schemeClr w14:val="tx1"/>
            </w14:solidFill>
          </w14:textFill>
        </w:rPr>
        <w:t>。</w:t>
      </w:r>
      <w:r>
        <w:rPr>
          <w:rFonts w:ascii="仿宋_GB2312" w:hAnsi="仿宋_GB2312" w:eastAsia="仿宋_GB2312" w:cs="仿宋_GB2312"/>
          <w:color w:val="000000" w:themeColor="text1"/>
          <w:sz w:val="32"/>
          <w:szCs w:val="32"/>
          <w:highlight w:val="none"/>
          <w:lang w:val="en-US"/>
          <w14:textFill>
            <w14:solidFill>
              <w14:schemeClr w14:val="tx1"/>
            </w14:solidFill>
          </w14:textFill>
        </w:rPr>
        <w:t>及时为家庭生活困难的残疾青年办理困难残疾人生活补贴或重度残疾人护理补贴。为残疾青少年提供包括义务教育、高中阶段教育在内的12年免费教育，实现接受义务教育比例达到95%。</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依法保障残疾青年政治、经济、社会、文化教育权利。</w:t>
      </w:r>
      <w:r>
        <w:rPr>
          <w:rFonts w:ascii="仿宋_GB2312" w:hAnsi="仿宋_GB2312" w:eastAsia="仿宋_GB2312" w:cs="仿宋_GB2312"/>
          <w:color w:val="000000" w:themeColor="text1"/>
          <w:sz w:val="32"/>
          <w:szCs w:val="32"/>
          <w:highlight w:val="none"/>
          <w:lang w:val="en-US"/>
          <w14:textFill>
            <w14:solidFill>
              <w14:schemeClr w14:val="tx1"/>
            </w14:solidFill>
          </w14:textFill>
        </w:rPr>
        <w:t>实施“‘量体裁衣’式残疾人服务”，改善和提升残疾人服务质量和水平</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，支持残疾青年逐步融入普通教育</w:t>
      </w:r>
      <w:r>
        <w:rPr>
          <w:rFonts w:ascii="仿宋_GB2312" w:hAnsi="仿宋_GB2312" w:eastAsia="仿宋_GB2312" w:cs="仿宋_GB2312"/>
          <w:color w:val="000000" w:themeColor="text1"/>
          <w:sz w:val="32"/>
          <w:szCs w:val="32"/>
          <w:highlight w:val="none"/>
          <w:lang w:val="en-US"/>
          <w14:textFill>
            <w14:solidFill>
              <w14:schemeClr w14:val="tx1"/>
            </w14:solidFill>
          </w14:textFill>
        </w:rPr>
        <w:t>。在公益性岗位和辅助性就业中确定残疾青年专岗，全面落实残疾大学生就业创业扶持政策。</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黑体" w:hAnsi="黑体" w:eastAsia="黑体" w:cs="黑体"/>
          <w:color w:val="000000" w:themeColor="text1"/>
          <w:sz w:val="32"/>
          <w:szCs w:val="32"/>
          <w:highlight w:val="none"/>
          <w:lang w:val="en-US" w:eastAsia="zh-CN"/>
          <w14:textFill>
            <w14:solidFill>
              <w14:schemeClr w14:val="tx1"/>
            </w14:solidFill>
          </w14:textFill>
        </w:rPr>
        <w:t>责任</w:t>
      </w:r>
      <w:r>
        <w:rPr>
          <w:rFonts w:hint="eastAsia" w:ascii="黑体" w:hAnsi="黑体" w:eastAsia="黑体" w:cs="黑体"/>
          <w:color w:val="000000" w:themeColor="text1"/>
          <w:sz w:val="32"/>
          <w:szCs w:val="32"/>
          <w:highlight w:val="none"/>
          <w14:textFill>
            <w14:solidFill>
              <w14:schemeClr w14:val="tx1"/>
            </w14:solidFill>
          </w14:textFill>
        </w:rPr>
        <w:t>单位：</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残联</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教育局、</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县</w:t>
      </w:r>
      <w:r>
        <w:rPr>
          <w:rFonts w:hint="eastAsia" w:ascii="仿宋_GB2312" w:eastAsia="仿宋_GB2312" w:cs="仿宋_GB2312"/>
          <w:color w:val="000000" w:themeColor="text1"/>
          <w:sz w:val="32"/>
          <w:szCs w:val="32"/>
          <w:highlight w:val="none"/>
          <w14:textFill>
            <w14:solidFill>
              <w14:schemeClr w14:val="tx1"/>
            </w14:solidFill>
          </w14:textFill>
        </w:rPr>
        <w:t>民政局</w:t>
      </w:r>
      <w:r>
        <w:rPr>
          <w:rFonts w:hint="eastAsia" w:asci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县</w:t>
      </w:r>
      <w:r>
        <w:rPr>
          <w:rFonts w:hint="eastAsia" w:ascii="仿宋_GB2312" w:eastAsia="仿宋_GB2312" w:cs="仿宋_GB2312"/>
          <w:color w:val="000000" w:themeColor="text1"/>
          <w:sz w:val="32"/>
          <w:szCs w:val="32"/>
          <w:highlight w:val="none"/>
          <w:lang w:eastAsia="zh-CN"/>
          <w14:textFill>
            <w14:solidFill>
              <w14:schemeClr w14:val="tx1"/>
            </w14:solidFill>
          </w14:textFill>
        </w:rPr>
        <w:t>人力资源和社会保障局</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县医疗保障局</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、团县委）</w:t>
      </w:r>
    </w:p>
    <w:p>
      <w:pPr>
        <w:keepNext w:val="0"/>
        <w:keepLines w:val="0"/>
        <w:pageBreakBefore w:val="0"/>
        <w:widowControl w:val="0"/>
        <w:kinsoku/>
        <w:wordWrap/>
        <w:autoSpaceDE/>
        <w:autoSpaceDN/>
        <w:bidi w:val="0"/>
        <w:spacing w:line="576" w:lineRule="exact"/>
        <w:ind w:firstLine="640" w:firstLineChars="200"/>
        <w:jc w:val="both"/>
        <w:textAlignment w:val="auto"/>
        <w:rPr>
          <w:rFonts w:hint="eastAsia" w:ascii="黑体" w:hAnsi="黑体" w:eastAsia="黑体" w:cs="黑体"/>
          <w:b w:val="0"/>
          <w:bCs/>
          <w:color w:val="000000" w:themeColor="text1"/>
          <w:sz w:val="32"/>
          <w:szCs w:val="32"/>
          <w:highlight w:val="none"/>
          <w:shd w:val="clear" w:color="auto" w:fill="FFFFFF"/>
          <w14:textFill>
            <w14:solidFill>
              <w14:schemeClr w14:val="tx1"/>
            </w14:solidFill>
          </w14:textFill>
        </w:rPr>
      </w:pPr>
      <w:r>
        <w:rPr>
          <w:rFonts w:hint="eastAsia" w:ascii="黑体" w:hAnsi="黑体" w:eastAsia="黑体" w:cs="黑体"/>
          <w:b w:val="0"/>
          <w:bCs/>
          <w:color w:val="000000" w:themeColor="text1"/>
          <w:sz w:val="32"/>
          <w:szCs w:val="32"/>
          <w:highlight w:val="none"/>
          <w:shd w:val="clear" w:color="auto" w:fill="FFFFFF"/>
          <w14:textFill>
            <w14:solidFill>
              <w14:schemeClr w14:val="tx1"/>
            </w14:solidFill>
          </w14:textFill>
        </w:rPr>
        <w:t>三、组织实施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楷体_GB2312" w:hAnsi="楷体_GB2312" w:eastAsia="楷体_GB2312" w:cs="楷体_GB2312"/>
          <w:b w:val="0"/>
          <w:bCs/>
          <w:color w:val="000000" w:themeColor="text1"/>
          <w:sz w:val="32"/>
          <w:szCs w:val="32"/>
          <w:highlight w:val="none"/>
          <w:shd w:val="clear" w:color="auto" w:fill="FFFFFF"/>
          <w14:textFill>
            <w14:solidFill>
              <w14:schemeClr w14:val="tx1"/>
            </w14:solidFill>
          </w14:textFill>
        </w:rPr>
        <w:t>（一）</w:t>
      </w:r>
      <w:r>
        <w:rPr>
          <w:rFonts w:hint="eastAsia" w:ascii="楷体_GB2312" w:hAnsi="楷体_GB2312" w:eastAsia="楷体_GB2312" w:cs="楷体_GB2312"/>
          <w:b w:val="0"/>
          <w:bCs/>
          <w:color w:val="000000" w:themeColor="text1"/>
          <w:sz w:val="32"/>
          <w:szCs w:val="32"/>
          <w:highlight w:val="none"/>
          <w:shd w:val="clear" w:color="auto" w:fill="FFFFFF"/>
          <w:lang w:val="en-US" w:eastAsia="zh-CN"/>
          <w14:textFill>
            <w14:solidFill>
              <w14:schemeClr w14:val="tx1"/>
            </w14:solidFill>
          </w14:textFill>
        </w:rPr>
        <w:t>强化</w:t>
      </w:r>
      <w:r>
        <w:rPr>
          <w:rFonts w:hint="eastAsia" w:ascii="楷体_GB2312" w:hAnsi="楷体_GB2312" w:eastAsia="楷体_GB2312" w:cs="楷体_GB2312"/>
          <w:b w:val="0"/>
          <w:bCs/>
          <w:color w:val="000000" w:themeColor="text1"/>
          <w:sz w:val="32"/>
          <w:szCs w:val="32"/>
          <w:highlight w:val="none"/>
          <w:shd w:val="clear" w:color="auto" w:fill="FFFFFF"/>
          <w14:textFill>
            <w14:solidFill>
              <w14:schemeClr w14:val="tx1"/>
            </w14:solidFill>
          </w14:textFill>
        </w:rPr>
        <w:t>组织领导</w:t>
      </w:r>
      <w:r>
        <w:rPr>
          <w:rFonts w:hint="eastAsia" w:ascii="楷体_GB2312" w:hAnsi="楷体_GB2312" w:eastAsia="楷体_GB2312" w:cs="楷体_GB2312"/>
          <w:b w:val="0"/>
          <w:bCs/>
          <w:color w:val="000000" w:themeColor="text1"/>
          <w:sz w:val="32"/>
          <w:szCs w:val="32"/>
          <w:highlight w:val="none"/>
          <w:shd w:val="clear" w:color="auto" w:fill="FFFFFF"/>
          <w:lang w:eastAsia="zh-CN"/>
          <w14:textFill>
            <w14:solidFill>
              <w14:schemeClr w14:val="tx1"/>
            </w14:solidFill>
          </w14:textFill>
        </w:rPr>
        <w:t>，</w:t>
      </w:r>
      <w:r>
        <w:rPr>
          <w:rFonts w:hint="eastAsia" w:ascii="楷体_GB2312" w:hAnsi="楷体_GB2312" w:eastAsia="楷体_GB2312" w:cs="楷体_GB2312"/>
          <w:b w:val="0"/>
          <w:bCs/>
          <w:color w:val="000000" w:themeColor="text1"/>
          <w:sz w:val="32"/>
          <w:szCs w:val="32"/>
          <w:highlight w:val="none"/>
          <w:shd w:val="clear" w:color="auto" w:fill="FFFFFF"/>
          <w:lang w:val="en-US" w:eastAsia="zh-CN"/>
          <w14:textFill>
            <w14:solidFill>
              <w14:schemeClr w14:val="tx1"/>
            </w14:solidFill>
          </w14:textFill>
        </w:rPr>
        <w:t>提高思想认识</w:t>
      </w:r>
      <w:r>
        <w:rPr>
          <w:rFonts w:hint="eastAsia" w:ascii="楷体_GB2312" w:hAnsi="楷体_GB2312" w:eastAsia="楷体_GB2312" w:cs="楷体_GB2312"/>
          <w:b w:val="0"/>
          <w:bCs/>
          <w:color w:val="000000" w:themeColor="text1"/>
          <w:sz w:val="32"/>
          <w:szCs w:val="32"/>
          <w:highlight w:val="none"/>
          <w:shd w:val="clear" w:color="auto" w:fill="FFFFFF"/>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健全完善党委领导、政府主责、共青团协调、各部门齐抓共管青年事务的机制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，把党管青年纳入党建工作考核</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青年工作联席会议机制要提升政治站位，推动党委政府对青年工作的重视支持，加强重大事项的统筹协调，推动青年发展规划与各专项规划、各领域政策的衔接协同。联席会议召集人要主动研究协调规划实施工作。联席会议办公室具体承担协调、督促职责。成员单位积极履责，发挥政策、项目优势，每年出台一批标志性的青年发展政策和服务青年发展的民生实事。</w:t>
      </w:r>
    </w:p>
    <w:p>
      <w:pPr>
        <w:keepNext w:val="0"/>
        <w:keepLines w:val="0"/>
        <w:pageBreakBefore w:val="0"/>
        <w:widowControl w:val="0"/>
        <w:kinsoku/>
        <w:wordWrap/>
        <w:autoSpaceDE/>
        <w:autoSpaceDN/>
        <w:bidi w:val="0"/>
        <w:spacing w:line="576" w:lineRule="exact"/>
        <w:ind w:firstLine="640" w:firstLineChars="200"/>
        <w:jc w:val="both"/>
        <w:textAlignment w:val="auto"/>
        <w:rPr>
          <w:rFonts w:ascii="仿宋_GB2312" w:hAnsi="仿宋_GB2312" w:eastAsia="仿宋_GB2312" w:cs="仿宋_GB2312"/>
          <w:color w:val="auto"/>
          <w:sz w:val="32"/>
          <w:szCs w:val="32"/>
          <w:highlight w:val="none"/>
          <w:lang w:val="en-US"/>
        </w:rPr>
      </w:pPr>
      <w:r>
        <w:rPr>
          <w:rFonts w:hint="eastAsia" w:ascii="楷体_GB2312" w:hAnsi="楷体_GB2312" w:eastAsia="楷体_GB2312" w:cs="楷体_GB2312"/>
          <w:b w:val="0"/>
          <w:bCs/>
          <w:color w:val="000000" w:themeColor="text1"/>
          <w:sz w:val="32"/>
          <w:szCs w:val="32"/>
          <w:highlight w:val="none"/>
          <w:shd w:val="clear" w:color="auto" w:fill="FFFFFF"/>
          <w14:textFill>
            <w14:solidFill>
              <w14:schemeClr w14:val="tx1"/>
            </w14:solidFill>
          </w14:textFill>
        </w:rPr>
        <w:t>（二）</w:t>
      </w:r>
      <w:r>
        <w:rPr>
          <w:rFonts w:hint="eastAsia" w:ascii="楷体_GB2312" w:hAnsi="楷体_GB2312" w:eastAsia="楷体_GB2312" w:cs="楷体_GB2312"/>
          <w:b w:val="0"/>
          <w:bCs/>
          <w:color w:val="000000" w:themeColor="text1"/>
          <w:sz w:val="32"/>
          <w:szCs w:val="32"/>
          <w:highlight w:val="none"/>
          <w:shd w:val="clear" w:color="auto" w:fill="FFFFFF"/>
          <w:lang w:val="en-US" w:eastAsia="zh-CN"/>
          <w14:textFill>
            <w14:solidFill>
              <w14:schemeClr w14:val="tx1"/>
            </w14:solidFill>
          </w14:textFill>
        </w:rPr>
        <w:t>强化</w:t>
      </w:r>
      <w:r>
        <w:rPr>
          <w:rFonts w:hint="eastAsia" w:ascii="楷体_GB2312" w:hAnsi="楷体_GB2312" w:eastAsia="楷体_GB2312" w:cs="楷体_GB2312"/>
          <w:b w:val="0"/>
          <w:bCs/>
          <w:color w:val="000000" w:themeColor="text1"/>
          <w:sz w:val="32"/>
          <w:szCs w:val="32"/>
          <w:highlight w:val="none"/>
          <w:shd w:val="clear" w:color="auto" w:fill="FFFFFF"/>
          <w14:textFill>
            <w14:solidFill>
              <w14:schemeClr w14:val="tx1"/>
            </w14:solidFill>
          </w14:textFill>
        </w:rPr>
        <w:t>工作保障</w:t>
      </w:r>
      <w:r>
        <w:rPr>
          <w:rFonts w:hint="eastAsia" w:ascii="楷体_GB2312" w:hAnsi="楷体_GB2312" w:eastAsia="楷体_GB2312" w:cs="楷体_GB2312"/>
          <w:b w:val="0"/>
          <w:bCs/>
          <w:color w:val="000000" w:themeColor="text1"/>
          <w:sz w:val="32"/>
          <w:szCs w:val="32"/>
          <w:highlight w:val="none"/>
          <w:shd w:val="clear" w:color="auto" w:fill="FFFFFF"/>
          <w:lang w:eastAsia="zh-CN"/>
          <w14:textFill>
            <w14:solidFill>
              <w14:schemeClr w14:val="tx1"/>
            </w14:solidFill>
          </w14:textFill>
        </w:rPr>
        <w:t>，</w:t>
      </w:r>
      <w:r>
        <w:rPr>
          <w:rFonts w:hint="eastAsia" w:ascii="楷体_GB2312" w:hAnsi="楷体_GB2312" w:eastAsia="楷体_GB2312" w:cs="楷体_GB2312"/>
          <w:b w:val="0"/>
          <w:bCs/>
          <w:color w:val="000000" w:themeColor="text1"/>
          <w:sz w:val="32"/>
          <w:szCs w:val="32"/>
          <w:highlight w:val="none"/>
          <w:shd w:val="clear" w:color="auto" w:fill="FFFFFF"/>
          <w:lang w:val="en-US" w:eastAsia="zh-CN"/>
          <w14:textFill>
            <w14:solidFill>
              <w14:schemeClr w14:val="tx1"/>
            </w14:solidFill>
          </w14:textFill>
        </w:rPr>
        <w:t>形成工作合力</w:t>
      </w:r>
      <w:r>
        <w:rPr>
          <w:rFonts w:hint="eastAsia" w:ascii="楷体_GB2312" w:hAnsi="楷体_GB2312" w:eastAsia="楷体_GB2312" w:cs="楷体_GB2312"/>
          <w:b w:val="0"/>
          <w:bCs/>
          <w:color w:val="000000" w:themeColor="text1"/>
          <w:sz w:val="32"/>
          <w:szCs w:val="32"/>
          <w:highlight w:val="none"/>
          <w:shd w:val="clear" w:color="auto" w:fill="FFFFFF"/>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青年工作联席会议要统筹整合工作力量,配齐配强联席会议办公室工作人员,成立相应工作专班,推动服务青年发展重点项目纳入政府民生实事,更好地发挥联席会议统筹协调、督促指导作用。加强经费保障,将青年发展规划实施基本经费保障纳入财政预算，建立科学动态的青年事业发展经费保障机制，保障涉及青少年发展的重大项目实施。加强规划组织</w:t>
      </w:r>
      <w:r>
        <w:rPr>
          <w:rFonts w:hint="eastAsia" w:ascii="仿宋_GB2312" w:hAnsi="仿宋_GB2312" w:eastAsia="仿宋_GB2312" w:cs="仿宋_GB2312"/>
          <w:color w:val="auto"/>
          <w:sz w:val="32"/>
          <w:szCs w:val="32"/>
          <w:highlight w:val="none"/>
          <w:lang w:val="en-US"/>
        </w:rPr>
        <w:t>实施情况宣传，形成全社会关心、支持青年发展的良好社会氛围。</w:t>
      </w:r>
    </w:p>
    <w:p>
      <w:pPr>
        <w:keepNext w:val="0"/>
        <w:keepLines w:val="0"/>
        <w:pageBreakBefore w:val="0"/>
        <w:widowControl w:val="0"/>
        <w:kinsoku/>
        <w:wordWrap/>
        <w:autoSpaceDE/>
        <w:autoSpaceDN/>
        <w:bidi w:val="0"/>
        <w:spacing w:line="576" w:lineRule="exact"/>
        <w:ind w:firstLine="640" w:firstLineChars="200"/>
        <w:jc w:val="both"/>
        <w:textAlignment w:val="auto"/>
        <w:rPr>
          <w:rFonts w:ascii="仿宋_GB2312" w:hAnsi="仿宋_GB2312" w:eastAsia="仿宋_GB2312" w:cs="仿宋_GB2312"/>
          <w:color w:val="auto"/>
          <w:sz w:val="32"/>
          <w:szCs w:val="32"/>
          <w:highlight w:val="none"/>
          <w:lang w:val="en-US"/>
        </w:rPr>
      </w:pPr>
      <w:r>
        <w:rPr>
          <w:rFonts w:hint="eastAsia" w:ascii="楷体_GB2312" w:hAnsi="楷体_GB2312" w:eastAsia="楷体_GB2312" w:cs="楷体_GB2312"/>
          <w:b w:val="0"/>
          <w:bCs/>
          <w:color w:val="auto"/>
          <w:sz w:val="32"/>
          <w:szCs w:val="32"/>
          <w:highlight w:val="none"/>
          <w:shd w:val="clear" w:color="auto" w:fill="FFFFFF"/>
          <w:lang w:val="en-US"/>
        </w:rPr>
        <w:t>（三）</w:t>
      </w:r>
      <w:r>
        <w:rPr>
          <w:rFonts w:hint="eastAsia" w:ascii="楷体_GB2312" w:hAnsi="楷体_GB2312" w:eastAsia="楷体_GB2312" w:cs="楷体_GB2312"/>
          <w:b w:val="0"/>
          <w:bCs/>
          <w:color w:val="auto"/>
          <w:sz w:val="32"/>
          <w:szCs w:val="32"/>
          <w:highlight w:val="none"/>
          <w:shd w:val="clear" w:color="auto" w:fill="FFFFFF"/>
          <w:lang w:val="en-US" w:eastAsia="zh-CN"/>
        </w:rPr>
        <w:t>强化考核督导，提升工作质效</w:t>
      </w:r>
      <w:r>
        <w:rPr>
          <w:rFonts w:hint="eastAsia" w:ascii="楷体_GB2312" w:hAnsi="楷体_GB2312" w:eastAsia="楷体_GB2312" w:cs="楷体_GB2312"/>
          <w:b w:val="0"/>
          <w:bCs/>
          <w:color w:val="auto"/>
          <w:sz w:val="32"/>
          <w:szCs w:val="32"/>
          <w:highlight w:val="none"/>
          <w:shd w:val="clear" w:color="auto" w:fill="FFFFFF"/>
          <w:lang w:val="en-US"/>
        </w:rPr>
        <w:t>。</w:t>
      </w:r>
      <w:r>
        <w:rPr>
          <w:rFonts w:hint="eastAsia" w:ascii="仿宋_GB2312" w:hAnsi="仿宋_GB2312" w:eastAsia="仿宋_GB2312" w:cs="仿宋_GB2312"/>
          <w:color w:val="auto"/>
          <w:sz w:val="32"/>
          <w:szCs w:val="32"/>
          <w:highlight w:val="none"/>
          <w:lang w:val="en-US"/>
        </w:rPr>
        <w:t>建立健全工作考核机制，将青年发展规划实施纳入各部门党委（党组）年度目标考核，完善工作督导机制，采取书面汇报、工作述职、专项指导、现场督导等方式，推进青年发展规划落地落实。落实年度述职制度，各部门党委（党组）要将年度工作开展情况向</w:t>
      </w:r>
      <w:r>
        <w:rPr>
          <w:rFonts w:hint="eastAsia" w:ascii="仿宋_GB2312" w:hAnsi="仿宋_GB2312" w:eastAsia="仿宋_GB2312" w:cs="仿宋_GB2312"/>
          <w:color w:val="auto"/>
          <w:sz w:val="32"/>
          <w:szCs w:val="32"/>
          <w:highlight w:val="none"/>
          <w:lang w:val="en-US" w:eastAsia="zh-CN"/>
        </w:rPr>
        <w:t>县</w:t>
      </w:r>
      <w:r>
        <w:rPr>
          <w:rFonts w:hint="eastAsia" w:ascii="仿宋_GB2312" w:hAnsi="仿宋_GB2312" w:eastAsia="仿宋_GB2312" w:cs="仿宋_GB2312"/>
          <w:color w:val="auto"/>
          <w:sz w:val="32"/>
          <w:szCs w:val="32"/>
          <w:highlight w:val="none"/>
          <w:lang w:val="en-US"/>
        </w:rPr>
        <w:t>联席会议述职。建立重要信息通报制度，各成员单位涉及青年发展规划实施的重点工作、典型经验做法等事项要及时报送</w:t>
      </w:r>
      <w:r>
        <w:rPr>
          <w:rFonts w:hint="eastAsia" w:ascii="仿宋_GB2312" w:hAnsi="仿宋_GB2312" w:eastAsia="仿宋_GB2312" w:cs="仿宋_GB2312"/>
          <w:color w:val="auto"/>
          <w:sz w:val="32"/>
          <w:szCs w:val="32"/>
          <w:highlight w:val="none"/>
          <w:lang w:val="en-US" w:eastAsia="zh-CN"/>
        </w:rPr>
        <w:t>县</w:t>
      </w:r>
      <w:r>
        <w:rPr>
          <w:rFonts w:hint="eastAsia" w:ascii="仿宋_GB2312" w:hAnsi="仿宋_GB2312" w:eastAsia="仿宋_GB2312" w:cs="仿宋_GB2312"/>
          <w:color w:val="auto"/>
          <w:sz w:val="32"/>
          <w:szCs w:val="32"/>
          <w:highlight w:val="none"/>
          <w:lang w:val="en-US"/>
        </w:rPr>
        <w:t xml:space="preserve">联席会议办公室，并以适当形式进行通报。 </w:t>
      </w:r>
    </w:p>
    <w:p>
      <w:pPr>
        <w:keepNext w:val="0"/>
        <w:keepLines w:val="0"/>
        <w:pageBreakBefore w:val="0"/>
        <w:widowControl w:val="0"/>
        <w:kinsoku/>
        <w:wordWrap/>
        <w:autoSpaceDE/>
        <w:autoSpaceDN/>
        <w:bidi w:val="0"/>
        <w:spacing w:line="576" w:lineRule="exact"/>
        <w:ind w:firstLine="640" w:firstLineChars="200"/>
        <w:jc w:val="both"/>
        <w:textAlignment w:val="auto"/>
        <w:rPr>
          <w:rFonts w:ascii="仿宋_GB2312" w:hAnsi="仿宋_GB2312" w:eastAsia="仿宋_GB2312" w:cs="仿宋_GB2312"/>
          <w:color w:val="000000" w:themeColor="text1"/>
          <w:sz w:val="32"/>
          <w:szCs w:val="32"/>
          <w:highlight w:val="none"/>
          <w:lang w:val="en-US"/>
          <w14:textFill>
            <w14:solidFill>
              <w14:schemeClr w14:val="tx1"/>
            </w14:solidFill>
          </w14:textFill>
        </w:rPr>
      </w:pPr>
    </w:p>
    <w:p>
      <w:pPr>
        <w:keepNext w:val="0"/>
        <w:keepLines w:val="0"/>
        <w:pageBreakBefore w:val="0"/>
        <w:widowControl w:val="0"/>
        <w:kinsoku/>
        <w:wordWrap/>
        <w:autoSpaceDE/>
        <w:autoSpaceDN/>
        <w:bidi w:val="0"/>
        <w:spacing w:line="576" w:lineRule="exact"/>
        <w:ind w:firstLine="640" w:firstLineChars="200"/>
        <w:jc w:val="both"/>
        <w:textAlignment w:val="auto"/>
        <w:rPr>
          <w:rFonts w:ascii="仿宋_GB2312" w:hAnsi="仿宋_GB2312" w:eastAsia="仿宋_GB2312" w:cs="仿宋_GB2312"/>
          <w:color w:val="000000" w:themeColor="text1"/>
          <w:sz w:val="32"/>
          <w:szCs w:val="32"/>
          <w:highlight w:val="none"/>
          <w:lang w:val="en-US"/>
          <w14:textFill>
            <w14:solidFill>
              <w14:schemeClr w14:val="tx1"/>
            </w14:solidFill>
          </w14:textFill>
        </w:rPr>
      </w:pPr>
    </w:p>
    <w:p>
      <w:pPr>
        <w:keepNext w:val="0"/>
        <w:keepLines w:val="0"/>
        <w:pageBreakBefore w:val="0"/>
        <w:widowControl w:val="0"/>
        <w:kinsoku/>
        <w:wordWrap/>
        <w:autoSpaceDE/>
        <w:autoSpaceDN/>
        <w:bidi w:val="0"/>
        <w:spacing w:line="576" w:lineRule="exact"/>
        <w:ind w:firstLine="640" w:firstLineChars="200"/>
        <w:jc w:val="both"/>
        <w:textAlignment w:val="auto"/>
        <w:rPr>
          <w:rFonts w:ascii="仿宋_GB2312" w:hAnsi="仿宋_GB2312" w:eastAsia="仿宋_GB2312" w:cs="仿宋_GB2312"/>
          <w:color w:val="000000" w:themeColor="text1"/>
          <w:sz w:val="32"/>
          <w:szCs w:val="32"/>
          <w:highlight w:val="none"/>
          <w:lang w:val="en-US"/>
          <w14:textFill>
            <w14:solidFill>
              <w14:schemeClr w14:val="tx1"/>
            </w14:solidFill>
          </w14:textFill>
        </w:rPr>
      </w:pPr>
    </w:p>
    <w:sectPr>
      <w:footerReference r:id="rId3" w:type="default"/>
      <w:footerReference r:id="rId4" w:type="even"/>
      <w:pgSz w:w="11907" w:h="16839"/>
      <w:pgMar w:top="2098" w:right="1474" w:bottom="1984" w:left="1587" w:header="851" w:footer="1474" w:gutter="0"/>
      <w:cols w:space="0" w:num="1"/>
      <w:rtlGutter w:val="0"/>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enter" w:pos="4153"/>
        <w:tab w:val="right" w:pos="8307"/>
      </w:tabs>
      <w:ind w:right="360" w:firstLine="360"/>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color w:val="FFFFFF" w:themeColor="background1"/>
                              <w:sz w:val="28"/>
                              <w:szCs w:val="28"/>
                              <w14:textFill>
                                <w14:solidFill>
                                  <w14:schemeClr w14:val="bg1"/>
                                </w14:solidFill>
                              </w14:textFill>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pStyle w:val="1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color w:val="FFFFFF" w:themeColor="background1"/>
                        <w:sz w:val="28"/>
                        <w:szCs w:val="28"/>
                        <w14:textFill>
                          <w14:solidFill>
                            <w14:schemeClr w14:val="bg1"/>
                          </w14:solidFill>
                        </w14:textFill>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enter" w:pos="4153"/>
        <w:tab w:val="right" w:pos="8307"/>
      </w:tabs>
    </w:pPr>
    <w:r>
      <w:rPr>
        <w:rStyle w:val="18"/>
      </w:rPr>
      <w:fldChar w:fldCharType="begin"/>
    </w:r>
    <w:r>
      <w:rPr>
        <w:rStyle w:val="18"/>
      </w:rPr>
      <w:instrText xml:space="preserve">Page</w:instrText>
    </w:r>
    <w:r>
      <w:rPr>
        <w:rStyle w:val="18"/>
      </w:rPr>
      <w:fldChar w:fldCharType="separate"/>
    </w:r>
    <w:r>
      <w:rPr>
        <w:rStyle w:val="18"/>
      </w:rPr>
      <w:t>- 1 -</w:t>
    </w:r>
    <w:r>
      <w:rPr>
        <w:rStyle w:val="18"/>
      </w:rPr>
      <w:fldChar w:fldCharType="end"/>
    </w:r>
  </w:p>
  <w:p>
    <w:pPr>
      <w:pStyle w:val="10"/>
      <w:tabs>
        <w:tab w:val="center" w:pos="4153"/>
        <w:tab w:val="right" w:pos="8307"/>
      </w:tabs>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displayBackgroundShape w:val="1"/>
  <w:bordersDoNotSurroundHeader w:val="0"/>
  <w:bordersDoNotSurroundFooter w:val="0"/>
  <w:documentProtection w:edit="readOnly"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jN2FhNjY3ZjIyNmIzMjQ4ZTkwMGFjMDYxMjljOGMifQ=="/>
  </w:docVars>
  <w:rsids>
    <w:rsidRoot w:val="0069514B"/>
    <w:rsid w:val="001F1D2F"/>
    <w:rsid w:val="00214335"/>
    <w:rsid w:val="0069514B"/>
    <w:rsid w:val="006F47D8"/>
    <w:rsid w:val="00705DDF"/>
    <w:rsid w:val="00773EEA"/>
    <w:rsid w:val="007756C4"/>
    <w:rsid w:val="00C946C8"/>
    <w:rsid w:val="011C552A"/>
    <w:rsid w:val="01347A59"/>
    <w:rsid w:val="0150772A"/>
    <w:rsid w:val="0202014C"/>
    <w:rsid w:val="02D6431F"/>
    <w:rsid w:val="02EC380A"/>
    <w:rsid w:val="034C0F3A"/>
    <w:rsid w:val="03947474"/>
    <w:rsid w:val="04810A70"/>
    <w:rsid w:val="04B50FDA"/>
    <w:rsid w:val="04EE15D4"/>
    <w:rsid w:val="059960DD"/>
    <w:rsid w:val="05CB32A2"/>
    <w:rsid w:val="07AA637F"/>
    <w:rsid w:val="09D75426"/>
    <w:rsid w:val="0A2F7010"/>
    <w:rsid w:val="0A7B4003"/>
    <w:rsid w:val="0A825E20"/>
    <w:rsid w:val="0A877BF6"/>
    <w:rsid w:val="0AD35BED"/>
    <w:rsid w:val="0B4F2497"/>
    <w:rsid w:val="0C8F3C9F"/>
    <w:rsid w:val="0C9B098C"/>
    <w:rsid w:val="0CC003F3"/>
    <w:rsid w:val="0DFF4F4B"/>
    <w:rsid w:val="0F956E6A"/>
    <w:rsid w:val="0FFE195E"/>
    <w:rsid w:val="10F863AD"/>
    <w:rsid w:val="1166402C"/>
    <w:rsid w:val="11F823DD"/>
    <w:rsid w:val="12323B41"/>
    <w:rsid w:val="12443874"/>
    <w:rsid w:val="127E4648"/>
    <w:rsid w:val="12B75DF4"/>
    <w:rsid w:val="13C55702"/>
    <w:rsid w:val="13D65125"/>
    <w:rsid w:val="140137CB"/>
    <w:rsid w:val="1481490C"/>
    <w:rsid w:val="161C0DB7"/>
    <w:rsid w:val="17E96C2B"/>
    <w:rsid w:val="1A08488A"/>
    <w:rsid w:val="1AEC1377"/>
    <w:rsid w:val="1B123B76"/>
    <w:rsid w:val="1B140288"/>
    <w:rsid w:val="1C02692F"/>
    <w:rsid w:val="1C9C2037"/>
    <w:rsid w:val="1D295B40"/>
    <w:rsid w:val="1D540AB3"/>
    <w:rsid w:val="1DB7139E"/>
    <w:rsid w:val="1E200BF1"/>
    <w:rsid w:val="1E66B4BD"/>
    <w:rsid w:val="1FDEE08F"/>
    <w:rsid w:val="1FE973C4"/>
    <w:rsid w:val="1FF561AE"/>
    <w:rsid w:val="221A201E"/>
    <w:rsid w:val="222A1CFF"/>
    <w:rsid w:val="22EE5862"/>
    <w:rsid w:val="251A2858"/>
    <w:rsid w:val="257A5C40"/>
    <w:rsid w:val="26A87FFC"/>
    <w:rsid w:val="26D16230"/>
    <w:rsid w:val="26E05AE5"/>
    <w:rsid w:val="272555CB"/>
    <w:rsid w:val="27746971"/>
    <w:rsid w:val="277F74B7"/>
    <w:rsid w:val="28216955"/>
    <w:rsid w:val="284044D3"/>
    <w:rsid w:val="28CD5F1A"/>
    <w:rsid w:val="294D78C8"/>
    <w:rsid w:val="297B602E"/>
    <w:rsid w:val="29A7630D"/>
    <w:rsid w:val="2A151926"/>
    <w:rsid w:val="2B603E8A"/>
    <w:rsid w:val="2B8D373E"/>
    <w:rsid w:val="2C3B319A"/>
    <w:rsid w:val="2D4A7B39"/>
    <w:rsid w:val="2DD37B2E"/>
    <w:rsid w:val="2DFB0E33"/>
    <w:rsid w:val="2E361CA1"/>
    <w:rsid w:val="2E4427DA"/>
    <w:rsid w:val="2E4B5422"/>
    <w:rsid w:val="2E90376A"/>
    <w:rsid w:val="2EBF00B3"/>
    <w:rsid w:val="2F1A178D"/>
    <w:rsid w:val="2F947E11"/>
    <w:rsid w:val="317E502B"/>
    <w:rsid w:val="31AD68E8"/>
    <w:rsid w:val="31DD66EE"/>
    <w:rsid w:val="320B4C75"/>
    <w:rsid w:val="32674CE9"/>
    <w:rsid w:val="32764F2C"/>
    <w:rsid w:val="32E53298"/>
    <w:rsid w:val="32F3657D"/>
    <w:rsid w:val="33365E11"/>
    <w:rsid w:val="349618B6"/>
    <w:rsid w:val="35C44201"/>
    <w:rsid w:val="363138F6"/>
    <w:rsid w:val="36721EAF"/>
    <w:rsid w:val="36FB00F6"/>
    <w:rsid w:val="37FF7506"/>
    <w:rsid w:val="38043EED"/>
    <w:rsid w:val="3806286F"/>
    <w:rsid w:val="383C4522"/>
    <w:rsid w:val="38A61A2C"/>
    <w:rsid w:val="391538FE"/>
    <w:rsid w:val="39407FC8"/>
    <w:rsid w:val="396D6AE0"/>
    <w:rsid w:val="3A1A6AE5"/>
    <w:rsid w:val="3A361EB5"/>
    <w:rsid w:val="3A5F274A"/>
    <w:rsid w:val="3A726921"/>
    <w:rsid w:val="3B9603ED"/>
    <w:rsid w:val="3BE73033"/>
    <w:rsid w:val="3C664263"/>
    <w:rsid w:val="3CEC4C01"/>
    <w:rsid w:val="3D5D11C3"/>
    <w:rsid w:val="3DA53149"/>
    <w:rsid w:val="3E032ABD"/>
    <w:rsid w:val="3E1D6BA4"/>
    <w:rsid w:val="3E61416B"/>
    <w:rsid w:val="3E75078E"/>
    <w:rsid w:val="3EC872CE"/>
    <w:rsid w:val="3ED54AD6"/>
    <w:rsid w:val="3F971763"/>
    <w:rsid w:val="3FEFC62C"/>
    <w:rsid w:val="3FF62ED4"/>
    <w:rsid w:val="41723054"/>
    <w:rsid w:val="42621029"/>
    <w:rsid w:val="43AF029E"/>
    <w:rsid w:val="440E45EE"/>
    <w:rsid w:val="44DC1567"/>
    <w:rsid w:val="46E722AB"/>
    <w:rsid w:val="46F52648"/>
    <w:rsid w:val="473A0477"/>
    <w:rsid w:val="47DF5A62"/>
    <w:rsid w:val="48FD1AAC"/>
    <w:rsid w:val="49DD55FE"/>
    <w:rsid w:val="4B1825C5"/>
    <w:rsid w:val="4B782F12"/>
    <w:rsid w:val="4C262462"/>
    <w:rsid w:val="4CB66719"/>
    <w:rsid w:val="4CCC4038"/>
    <w:rsid w:val="4D2E66D8"/>
    <w:rsid w:val="4D752558"/>
    <w:rsid w:val="4DE4323A"/>
    <w:rsid w:val="4E4837C9"/>
    <w:rsid w:val="4E685C19"/>
    <w:rsid w:val="4E8567CB"/>
    <w:rsid w:val="4EFEC54B"/>
    <w:rsid w:val="4F604833"/>
    <w:rsid w:val="4F652159"/>
    <w:rsid w:val="4F702FD7"/>
    <w:rsid w:val="4FA67103"/>
    <w:rsid w:val="504F52E3"/>
    <w:rsid w:val="514854F7"/>
    <w:rsid w:val="51BD627C"/>
    <w:rsid w:val="522E2B51"/>
    <w:rsid w:val="523429E2"/>
    <w:rsid w:val="53D1600F"/>
    <w:rsid w:val="54196C13"/>
    <w:rsid w:val="545729B8"/>
    <w:rsid w:val="54931516"/>
    <w:rsid w:val="54E44363"/>
    <w:rsid w:val="550146D2"/>
    <w:rsid w:val="5527238A"/>
    <w:rsid w:val="558570B1"/>
    <w:rsid w:val="558E797E"/>
    <w:rsid w:val="55915765"/>
    <w:rsid w:val="55AE6607"/>
    <w:rsid w:val="55C0633B"/>
    <w:rsid w:val="55D615E0"/>
    <w:rsid w:val="55F875C9"/>
    <w:rsid w:val="567F7ABD"/>
    <w:rsid w:val="56811F6E"/>
    <w:rsid w:val="57415259"/>
    <w:rsid w:val="582726A1"/>
    <w:rsid w:val="59CC4F80"/>
    <w:rsid w:val="59DF0A0C"/>
    <w:rsid w:val="5A455061"/>
    <w:rsid w:val="5A5615BC"/>
    <w:rsid w:val="5B950EA3"/>
    <w:rsid w:val="5C734107"/>
    <w:rsid w:val="5CDD5A24"/>
    <w:rsid w:val="5D7243BE"/>
    <w:rsid w:val="5E264FBA"/>
    <w:rsid w:val="5E3B6EA6"/>
    <w:rsid w:val="5E541E0C"/>
    <w:rsid w:val="5E714676"/>
    <w:rsid w:val="5E755E0F"/>
    <w:rsid w:val="5E78A0D3"/>
    <w:rsid w:val="5E9071F2"/>
    <w:rsid w:val="5E9D654E"/>
    <w:rsid w:val="5F3DBAED"/>
    <w:rsid w:val="5FAD7B8C"/>
    <w:rsid w:val="5FC32608"/>
    <w:rsid w:val="5FCC0E68"/>
    <w:rsid w:val="5FF34FF2"/>
    <w:rsid w:val="5FF9BDA8"/>
    <w:rsid w:val="60CF38D6"/>
    <w:rsid w:val="6115578D"/>
    <w:rsid w:val="612754C0"/>
    <w:rsid w:val="62071840"/>
    <w:rsid w:val="62E22ADC"/>
    <w:rsid w:val="631261E5"/>
    <w:rsid w:val="63B70D7D"/>
    <w:rsid w:val="63D80CF3"/>
    <w:rsid w:val="64457D00"/>
    <w:rsid w:val="64AA4130"/>
    <w:rsid w:val="65D01F81"/>
    <w:rsid w:val="65EE2421"/>
    <w:rsid w:val="66943D9A"/>
    <w:rsid w:val="66F67E0E"/>
    <w:rsid w:val="66FE4F15"/>
    <w:rsid w:val="67A21B5A"/>
    <w:rsid w:val="68423EED"/>
    <w:rsid w:val="688D02FE"/>
    <w:rsid w:val="68BE495C"/>
    <w:rsid w:val="69474951"/>
    <w:rsid w:val="69CE0EC1"/>
    <w:rsid w:val="6A7D43A3"/>
    <w:rsid w:val="6AA33E09"/>
    <w:rsid w:val="6B3B2294"/>
    <w:rsid w:val="6BAAFE52"/>
    <w:rsid w:val="6BE6469F"/>
    <w:rsid w:val="6BFEB64A"/>
    <w:rsid w:val="6CB467A2"/>
    <w:rsid w:val="6DB76408"/>
    <w:rsid w:val="6EFBFDB2"/>
    <w:rsid w:val="6F002E36"/>
    <w:rsid w:val="6F5FC65C"/>
    <w:rsid w:val="6FDF0D67"/>
    <w:rsid w:val="6FEEC6DE"/>
    <w:rsid w:val="6FFFD8F4"/>
    <w:rsid w:val="70D94AB2"/>
    <w:rsid w:val="71175551"/>
    <w:rsid w:val="711F61B4"/>
    <w:rsid w:val="718445AA"/>
    <w:rsid w:val="71CE2BEB"/>
    <w:rsid w:val="724A7C60"/>
    <w:rsid w:val="729270E5"/>
    <w:rsid w:val="72F901BF"/>
    <w:rsid w:val="730D09BA"/>
    <w:rsid w:val="731D6723"/>
    <w:rsid w:val="733C4DFB"/>
    <w:rsid w:val="73570C40"/>
    <w:rsid w:val="73922C6D"/>
    <w:rsid w:val="73EA4857"/>
    <w:rsid w:val="73FFCDC1"/>
    <w:rsid w:val="746D4CEE"/>
    <w:rsid w:val="74B44154"/>
    <w:rsid w:val="7544268D"/>
    <w:rsid w:val="754B7577"/>
    <w:rsid w:val="76C012E3"/>
    <w:rsid w:val="76D35A76"/>
    <w:rsid w:val="76DB45A1"/>
    <w:rsid w:val="76F75B32"/>
    <w:rsid w:val="7773161D"/>
    <w:rsid w:val="7869140E"/>
    <w:rsid w:val="7ABB0CFB"/>
    <w:rsid w:val="7ADD5115"/>
    <w:rsid w:val="7BA31237"/>
    <w:rsid w:val="7BB40585"/>
    <w:rsid w:val="7BF85F7F"/>
    <w:rsid w:val="7C6A0C2B"/>
    <w:rsid w:val="7CA53A11"/>
    <w:rsid w:val="7CC665AD"/>
    <w:rsid w:val="7D2D1C58"/>
    <w:rsid w:val="7D8E7B5B"/>
    <w:rsid w:val="7E0724A9"/>
    <w:rsid w:val="7E2B3F60"/>
    <w:rsid w:val="7E7ECF53"/>
    <w:rsid w:val="7E8D59E3"/>
    <w:rsid w:val="7FAE7840"/>
    <w:rsid w:val="7FBA5A25"/>
    <w:rsid w:val="7FD87953"/>
    <w:rsid w:val="7FDBCAE5"/>
    <w:rsid w:val="7FF7B05E"/>
    <w:rsid w:val="7FF9C830"/>
    <w:rsid w:val="7FFFE0BD"/>
    <w:rsid w:val="87FB6652"/>
    <w:rsid w:val="9BFB05D5"/>
    <w:rsid w:val="ABFD72CD"/>
    <w:rsid w:val="AF6FFCBF"/>
    <w:rsid w:val="B5FDB088"/>
    <w:rsid w:val="B7A0939D"/>
    <w:rsid w:val="BA4FB30A"/>
    <w:rsid w:val="BF6DD9B1"/>
    <w:rsid w:val="BFB20CEA"/>
    <w:rsid w:val="BFF7ECA2"/>
    <w:rsid w:val="CA3DF05D"/>
    <w:rsid w:val="CAAFE2DE"/>
    <w:rsid w:val="CBE5A2B3"/>
    <w:rsid w:val="DEFF7BCF"/>
    <w:rsid w:val="DF3BFB5F"/>
    <w:rsid w:val="DFD57E5F"/>
    <w:rsid w:val="DFE23836"/>
    <w:rsid w:val="E29F264C"/>
    <w:rsid w:val="E7FB770A"/>
    <w:rsid w:val="EAAB7849"/>
    <w:rsid w:val="F4FF6B99"/>
    <w:rsid w:val="F9FFED9A"/>
    <w:rsid w:val="FAAF2800"/>
    <w:rsid w:val="FAFFE587"/>
    <w:rsid w:val="FBFF22D6"/>
    <w:rsid w:val="FCE7F8C1"/>
    <w:rsid w:val="FEEFBAB6"/>
    <w:rsid w:val="FFBF0F9D"/>
    <w:rsid w:val="FFD753E1"/>
    <w:rsid w:val="FFEF2BD5"/>
    <w:rsid w:val="FFF65054"/>
    <w:rsid w:val="FFF83A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宋体" w:hAnsi="Times New Roman" w:eastAsia="宋体" w:cs="Times New Roman"/>
      <w:kern w:val="2"/>
      <w:sz w:val="24"/>
      <w:szCs w:val="21"/>
      <w:lang w:val="zh-CN" w:eastAsia="zh-CN" w:bidi="ar-SA"/>
    </w:rPr>
  </w:style>
  <w:style w:type="paragraph" w:styleId="3">
    <w:name w:val="heading 1"/>
    <w:next w:val="1"/>
    <w:qFormat/>
    <w:uiPriority w:val="0"/>
    <w:pPr>
      <w:spacing w:before="100" w:beforeAutospacing="1" w:after="100" w:afterAutospacing="1"/>
      <w:outlineLvl w:val="0"/>
    </w:pPr>
    <w:rPr>
      <w:rFonts w:ascii="宋体" w:hAnsi="Times New Roman" w:eastAsia="宋体" w:cs="Times New Roman"/>
      <w:b/>
      <w:kern w:val="36"/>
      <w:sz w:val="48"/>
      <w:szCs w:val="21"/>
      <w:lang w:val="zh-CN" w:eastAsia="zh-CN" w:bidi="ar-SA"/>
    </w:rPr>
  </w:style>
  <w:style w:type="paragraph" w:styleId="4">
    <w:name w:val="heading 2"/>
    <w:basedOn w:val="1"/>
    <w:next w:val="1"/>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5" w:lineRule="auto"/>
      <w:outlineLvl w:val="2"/>
    </w:pPr>
    <w:rPr>
      <w:b/>
      <w:sz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常用样式（方正仿宋简）"/>
    <w:basedOn w:val="1"/>
    <w:qFormat/>
    <w:uiPriority w:val="0"/>
    <w:pPr>
      <w:spacing w:line="560" w:lineRule="exact"/>
      <w:ind w:firstLine="200" w:firstLineChars="200"/>
    </w:pPr>
    <w:rPr>
      <w:rFonts w:eastAsia="方正仿宋简体"/>
      <w:sz w:val="32"/>
    </w:rPr>
  </w:style>
  <w:style w:type="paragraph" w:styleId="6">
    <w:name w:val="Salutation"/>
    <w:basedOn w:val="1"/>
    <w:next w:val="1"/>
    <w:qFormat/>
    <w:uiPriority w:val="0"/>
    <w:rPr>
      <w:rFonts w:eastAsia="Times New Roman"/>
      <w:kern w:val="0"/>
    </w:rPr>
  </w:style>
  <w:style w:type="paragraph" w:styleId="7">
    <w:name w:val="Body Text"/>
    <w:basedOn w:val="1"/>
    <w:next w:val="1"/>
    <w:qFormat/>
    <w:uiPriority w:val="0"/>
    <w:pPr>
      <w:spacing w:after="120"/>
    </w:pPr>
  </w:style>
  <w:style w:type="paragraph" w:styleId="8">
    <w:name w:val="Body Text Indent"/>
    <w:basedOn w:val="1"/>
    <w:next w:val="9"/>
    <w:qFormat/>
    <w:uiPriority w:val="0"/>
    <w:pPr>
      <w:spacing w:after="120"/>
      <w:ind w:left="200" w:leftChars="200"/>
    </w:pPr>
  </w:style>
  <w:style w:type="paragraph" w:styleId="9">
    <w:name w:val="Body Text First Indent 2"/>
    <w:basedOn w:val="8"/>
    <w:next w:val="1"/>
    <w:qFormat/>
    <w:uiPriority w:val="0"/>
    <w:pPr>
      <w:ind w:firstLine="200" w:firstLineChars="200"/>
    </w:pPr>
  </w:style>
  <w:style w:type="paragraph" w:styleId="10">
    <w:name w:val="footer"/>
    <w:basedOn w:val="1"/>
    <w:qFormat/>
    <w:uiPriority w:val="0"/>
    <w:pPr>
      <w:snapToGrid w:val="0"/>
    </w:pPr>
    <w:rPr>
      <w:sz w:val="18"/>
    </w:rPr>
  </w:style>
  <w:style w:type="paragraph" w:styleId="11">
    <w:name w:val="header"/>
    <w:basedOn w:val="1"/>
    <w:qFormat/>
    <w:uiPriority w:val="0"/>
    <w:pPr>
      <w:pBdr>
        <w:bottom w:val="single" w:color="auto" w:sz="6" w:space="1"/>
      </w:pBdr>
      <w:snapToGrid w:val="0"/>
      <w:jc w:val="center"/>
    </w:pPr>
    <w:rPr>
      <w:sz w:val="18"/>
    </w:rPr>
  </w:style>
  <w:style w:type="paragraph" w:styleId="12">
    <w:name w:val="Normal (Web)"/>
    <w:basedOn w:val="1"/>
    <w:qFormat/>
    <w:uiPriority w:val="0"/>
    <w:pPr>
      <w:spacing w:before="100" w:beforeAutospacing="1" w:after="100" w:afterAutospacing="1"/>
    </w:pPr>
    <w:rPr>
      <w:kern w:val="0"/>
      <w:lang w:val="en-US"/>
    </w:rPr>
  </w:style>
  <w:style w:type="paragraph" w:styleId="13">
    <w:name w:val="Body Text First Indent"/>
    <w:basedOn w:val="7"/>
    <w:qFormat/>
    <w:uiPriority w:val="0"/>
    <w:pPr>
      <w:ind w:firstLine="420" w:firstLineChars="100"/>
    </w:pPr>
    <w:rPr>
      <w:rFonts w:ascii="Calibri" w:hAnsi="Calibri"/>
      <w:sz w:val="21"/>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0"/>
    <w:rPr>
      <w:b/>
    </w:rPr>
  </w:style>
  <w:style w:type="character" w:styleId="18">
    <w:name w:val="page number"/>
    <w:basedOn w:val="16"/>
    <w:qFormat/>
    <w:uiPriority w:val="0"/>
  </w:style>
  <w:style w:type="character" w:styleId="19">
    <w:name w:val="Emphasis"/>
    <w:basedOn w:val="16"/>
    <w:qFormat/>
    <w:uiPriority w:val="0"/>
    <w:rPr>
      <w:i/>
    </w:rPr>
  </w:style>
  <w:style w:type="paragraph" w:customStyle="1" w:styleId="20">
    <w:name w:val="Normal (Web)1"/>
    <w:qFormat/>
    <w:uiPriority w:val="0"/>
    <w:pPr>
      <w:widowControl w:val="0"/>
      <w:spacing w:before="100" w:beforeAutospacing="1" w:after="100" w:afterAutospacing="1"/>
    </w:pPr>
    <w:rPr>
      <w:rFonts w:ascii="宋体" w:hAnsi="Times New Roman" w:eastAsia="宋体" w:cs="Times New Roman"/>
      <w:kern w:val="2"/>
      <w:sz w:val="24"/>
      <w:szCs w:val="21"/>
      <w:lang w:val="zh-CN"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10828</Words>
  <Characters>11020</Characters>
  <Lines>74</Lines>
  <Paragraphs>21</Paragraphs>
  <TotalTime>2</TotalTime>
  <ScaleCrop>false</ScaleCrop>
  <LinksUpToDate>false</LinksUpToDate>
  <CharactersWithSpaces>11100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2022-02-25T17:23:00Z</dcterms:created>
  <dc:creator>user</dc:creator>
  <cp:lastModifiedBy>Administrator</cp:lastModifiedBy>
  <cp:lastPrinted>2022-11-15T07:23:00Z</cp:lastPrinted>
  <dcterms:modified xsi:type="dcterms:W3CDTF">2022-12-07T02:51:23Z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KSOSaveFontToCloudKey">
    <vt:lpwstr>0_btnclosed</vt:lpwstr>
  </property>
  <property fmtid="{D5CDD505-2E9C-101B-9397-08002B2CF9AE}" pid="4" name="ICV">
    <vt:lpwstr>DE0C8D88010547EBB0501DBDC691BF16</vt:lpwstr>
  </property>
</Properties>
</file>