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方正小标宋简体" w:eastAsia="方正小标宋简体" w:cs="方正小标宋简体"/>
          <w:sz w:val="44"/>
          <w:szCs w:val="44"/>
        </w:rPr>
      </w:pPr>
      <w:bookmarkStart w:id="4" w:name="_GoBack"/>
      <w:r>
        <w:rPr>
          <w:rFonts w:hint="eastAsia" w:ascii="方正小标宋简体" w:hAnsi="方正小标宋简体" w:eastAsia="方正小标宋简体" w:cs="方正小标宋简体"/>
          <w:sz w:val="44"/>
          <w:szCs w:val="44"/>
        </w:rPr>
        <w:t>旺苍县房屋征拆</w:t>
      </w:r>
      <w:r>
        <w:rPr>
          <w:rFonts w:hint="eastAsia" w:ascii="方正小标宋简体" w:hAnsi="方正小标宋简体" w:eastAsia="方正小标宋简体" w:cs="方正小标宋简体"/>
          <w:sz w:val="44"/>
          <w:szCs w:val="44"/>
          <w:lang w:eastAsia="zh-CN"/>
        </w:rPr>
        <w:t>房票</w:t>
      </w:r>
      <w:r>
        <w:rPr>
          <w:rFonts w:hint="eastAsia" w:ascii="方正小标宋简体" w:hAnsi="方正小标宋简体" w:eastAsia="方正小标宋简体" w:cs="方正小标宋简体"/>
          <w:sz w:val="44"/>
          <w:szCs w:val="44"/>
        </w:rPr>
        <w:t>安置办法（试行）</w:t>
      </w:r>
    </w:p>
    <w:bookmarkEnd w:id="4"/>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p>
    <w:p>
      <w:pPr>
        <w:spacing w:line="576" w:lineRule="exact"/>
        <w:ind w:firstLine="640" w:firstLineChars="200"/>
        <w:jc w:val="center"/>
        <w:rPr>
          <w:rFonts w:ascii="仿宋_GB2312" w:hAnsi="仿宋_GB2312" w:eastAsia="仿宋_GB2312" w:cs="仿宋_GB2312"/>
          <w:sz w:val="32"/>
          <w:szCs w:val="32"/>
        </w:rPr>
      </w:pP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为进一步完善我县房屋征收与补偿政策，保障被征收(拆迁)人合法权益，优化人民群众居住环境和住房条件，缩短安置过渡期限，根据《中华人民共和国土地管理法》《国有土地上房屋征收与补偿条例》《四川省国有土地上房屋征收与补偿条例》《广元市人民政府关于印发&lt;</w:t>
      </w:r>
      <w:r>
        <w:rPr>
          <w:rFonts w:hint="eastAsia" w:ascii="仿宋_GB2312" w:hAnsi="仿宋_GB2312" w:eastAsia="仿宋_GB2312" w:cs="仿宋_GB2312"/>
          <w:sz w:val="32"/>
          <w:szCs w:val="32"/>
          <w:lang w:eastAsia="zh-CN"/>
        </w:rPr>
        <w:t>广元市集体土地征收补偿安置办法的通知</w:t>
      </w:r>
      <w:r>
        <w:rPr>
          <w:rFonts w:hint="eastAsia" w:ascii="仿宋_GB2312" w:hAnsi="仿宋_GB2312" w:eastAsia="仿宋_GB2312" w:cs="仿宋_GB2312"/>
          <w:sz w:val="32"/>
          <w:szCs w:val="32"/>
        </w:rPr>
        <w:t>&gt;》《广元市人民政府</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关于印发&lt;</w:t>
      </w:r>
      <w:r>
        <w:rPr>
          <w:rFonts w:hint="eastAsia" w:ascii="仿宋_GB2312" w:hAnsi="仿宋_GB2312" w:eastAsia="仿宋_GB2312" w:cs="仿宋_GB2312"/>
          <w:sz w:val="32"/>
          <w:szCs w:val="32"/>
          <w:lang w:val="en-US" w:eastAsia="zh-CN"/>
        </w:rPr>
        <w:t>广元市促进房地产市场平稳健康发展十七条措施</w:t>
      </w:r>
      <w:r>
        <w:rPr>
          <w:rFonts w:hint="eastAsia" w:ascii="仿宋_GB2312" w:hAnsi="仿宋_GB2312" w:eastAsia="仿宋_GB2312" w:cs="仿宋_GB2312"/>
          <w:sz w:val="32"/>
          <w:szCs w:val="32"/>
        </w:rPr>
        <w:t>&gt;》《</w:t>
      </w:r>
      <w:r>
        <w:rPr>
          <w:rFonts w:hint="eastAsia" w:ascii="仿宋_GB2312" w:hAnsi="仿宋_GB2312" w:eastAsia="仿宋_GB2312" w:cs="仿宋_GB2312"/>
          <w:sz w:val="32"/>
          <w:szCs w:val="32"/>
          <w:lang w:eastAsia="zh-CN"/>
        </w:rPr>
        <w:t>四川省</w:t>
      </w:r>
      <w:r>
        <w:rPr>
          <w:rFonts w:hint="eastAsia" w:ascii="仿宋_GB2312" w:hAnsi="仿宋_GB2312" w:eastAsia="仿宋_GB2312" w:cs="仿宋_GB2312"/>
          <w:sz w:val="32"/>
          <w:szCs w:val="32"/>
        </w:rPr>
        <w:t>人民政府关于</w:t>
      </w:r>
      <w:r>
        <w:rPr>
          <w:rFonts w:hint="eastAsia" w:ascii="仿宋_GB2312" w:hAnsi="仿宋_GB2312" w:eastAsia="仿宋_GB2312" w:cs="仿宋_GB2312"/>
          <w:sz w:val="32"/>
          <w:szCs w:val="32"/>
          <w:lang w:eastAsia="zh-CN"/>
        </w:rPr>
        <w:t>广元市</w:t>
      </w:r>
      <w:r>
        <w:rPr>
          <w:rFonts w:hint="eastAsia" w:ascii="仿宋_GB2312" w:hAnsi="仿宋_GB2312" w:eastAsia="仿宋_GB2312" w:cs="仿宋_GB2312"/>
          <w:sz w:val="32"/>
          <w:szCs w:val="32"/>
        </w:rPr>
        <w:t>征地青苗和地上附着物补偿标准的通知》《广元市人民政府</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关于印发&lt;</w:t>
      </w:r>
      <w:r>
        <w:rPr>
          <w:rFonts w:hint="eastAsia" w:ascii="仿宋_GB2312" w:hAnsi="仿宋_GB2312" w:eastAsia="仿宋_GB2312" w:cs="仿宋_GB2312"/>
          <w:sz w:val="32"/>
          <w:szCs w:val="32"/>
          <w:lang w:val="en-US" w:eastAsia="zh-CN"/>
        </w:rPr>
        <w:t>《推进广元市征地征收房票安置试点工作的指导意见</w:t>
      </w:r>
      <w:r>
        <w:rPr>
          <w:rFonts w:hint="eastAsia" w:ascii="仿宋_GB2312" w:hAnsi="仿宋_GB2312" w:eastAsia="仿宋_GB2312" w:cs="仿宋_GB2312"/>
          <w:sz w:val="32"/>
          <w:szCs w:val="32"/>
          <w:lang w:eastAsia="zh-CN"/>
        </w:rPr>
        <w:t>的通知</w:t>
      </w:r>
      <w:r>
        <w:rPr>
          <w:rFonts w:hint="eastAsia" w:ascii="仿宋_GB2312" w:hAnsi="仿宋_GB2312" w:eastAsia="仿宋_GB2312" w:cs="仿宋_GB2312"/>
          <w:sz w:val="32"/>
          <w:szCs w:val="32"/>
        </w:rPr>
        <w:t>&gt;》等相关规定，结合我县实际，特制定本办法。</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房票安置是指征收部门按照征地征收补偿政策，秉承被征收人自愿选择的前提，将被征收的房屋按货币补偿金额量化后，以房票形式核发给被征收人，由被征收人自行购买新建商品房（含住宅、非住宅，下同）的货币安置方式。</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凡属旺苍县范围内，由县人民政府主导实施的土地房屋征收及集体土地征地拆迁纳入</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安置。对已征收(拆迁)未落实安置房源的，或有安置计划但无法修建的项目，经县人民政府审核批准后可采取</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形式安置。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第四条  </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实行实名制，发放对象为被征收</w:t>
      </w:r>
      <w:r>
        <w:rPr>
          <w:rFonts w:hint="eastAsia" w:ascii="仿宋_GB2312" w:hAnsi="仿宋_GB2312" w:eastAsia="仿宋_GB2312" w:cs="仿宋_GB2312"/>
          <w:sz w:val="32"/>
          <w:szCs w:val="32"/>
          <w:lang w:eastAsia="zh-CN"/>
        </w:rPr>
        <w:t>土地</w:t>
      </w:r>
      <w:r>
        <w:rPr>
          <w:rFonts w:hint="eastAsia" w:ascii="仿宋_GB2312" w:hAnsi="仿宋_GB2312" w:eastAsia="仿宋_GB2312" w:cs="仿宋_GB2312"/>
          <w:sz w:val="32"/>
          <w:szCs w:val="32"/>
        </w:rPr>
        <w:t>(拆迁)房屋的所有权人，</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上应载有被征收(拆迁)人及共有人姓名、身份证号、安置人口信息、选房区域、可使用资金额度、</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使用期限、填发单位等。</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征收(拆迁)实施单位根据签订的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安置协议核实</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需求量向县房</w:t>
      </w:r>
      <w:r>
        <w:rPr>
          <w:rFonts w:hint="eastAsia" w:ascii="仿宋_GB2312" w:hAnsi="仿宋_GB2312" w:eastAsia="仿宋_GB2312" w:cs="仿宋_GB2312"/>
          <w:sz w:val="32"/>
          <w:szCs w:val="32"/>
          <w:lang w:eastAsia="zh-CN"/>
        </w:rPr>
        <w:t>地产事务中心</w:t>
      </w:r>
      <w:r>
        <w:rPr>
          <w:rFonts w:hint="eastAsia" w:ascii="仿宋_GB2312" w:hAnsi="仿宋_GB2312" w:eastAsia="仿宋_GB2312" w:cs="仿宋_GB2312"/>
          <w:sz w:val="32"/>
          <w:szCs w:val="32"/>
        </w:rPr>
        <w:t>申报，经</w:t>
      </w:r>
      <w:r>
        <w:rPr>
          <w:rFonts w:hint="eastAsia" w:ascii="仿宋_GB2312" w:hAnsi="仿宋_GB2312" w:eastAsia="仿宋_GB2312" w:cs="仿宋_GB2312"/>
          <w:sz w:val="32"/>
          <w:szCs w:val="32"/>
          <w:lang w:eastAsia="zh-CN"/>
        </w:rPr>
        <w:t>县房地产事务中心</w:t>
      </w:r>
      <w:r>
        <w:rPr>
          <w:rFonts w:hint="eastAsia" w:ascii="仿宋_GB2312" w:hAnsi="仿宋_GB2312" w:eastAsia="仿宋_GB2312" w:cs="仿宋_GB2312"/>
          <w:sz w:val="32"/>
          <w:szCs w:val="32"/>
        </w:rPr>
        <w:t>审核、备案，由县财政部门统一印制，征收(拆迁)实施单位发放。</w:t>
      </w:r>
    </w:p>
    <w:p>
      <w:pPr>
        <w:spacing w:line="576"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 xml:space="preserve">第五条  </w:t>
      </w:r>
      <w:r>
        <w:rPr>
          <w:rFonts w:hint="eastAsia" w:ascii="仿宋_GB2312" w:hAnsi="仿宋_GB2312" w:eastAsia="仿宋_GB2312" w:cs="仿宋_GB2312"/>
          <w:color w:val="000000"/>
          <w:sz w:val="32"/>
          <w:szCs w:val="32"/>
          <w:lang w:eastAsia="zh-CN"/>
        </w:rPr>
        <w:t>房票可以</w:t>
      </w:r>
      <w:r>
        <w:rPr>
          <w:rFonts w:hint="eastAsia" w:ascii="仿宋_GB2312" w:hAnsi="仿宋_GB2312" w:eastAsia="仿宋_GB2312" w:cs="仿宋_GB2312"/>
          <w:color w:val="000000"/>
          <w:sz w:val="32"/>
          <w:szCs w:val="32"/>
        </w:rPr>
        <w:t>用于被征收(拆迁)人</w:t>
      </w:r>
      <w:r>
        <w:rPr>
          <w:rFonts w:hint="eastAsia" w:ascii="仿宋_GB2312" w:hAnsi="仿宋_GB2312" w:eastAsia="仿宋_GB2312" w:cs="仿宋_GB2312"/>
          <w:color w:val="000000"/>
          <w:sz w:val="32"/>
          <w:szCs w:val="32"/>
          <w:lang w:eastAsia="zh-CN"/>
        </w:rPr>
        <w:t>或者通过合法程序获得者在房票发行行政区域内</w:t>
      </w:r>
      <w:r>
        <w:rPr>
          <w:rFonts w:hint="eastAsia" w:ascii="仿宋_GB2312" w:hAnsi="仿宋_GB2312" w:eastAsia="仿宋_GB2312" w:cs="仿宋_GB2312"/>
          <w:color w:val="000000"/>
          <w:sz w:val="32"/>
          <w:szCs w:val="32"/>
        </w:rPr>
        <w:t>购房，</w:t>
      </w:r>
      <w:r>
        <w:rPr>
          <w:rFonts w:hint="eastAsia" w:ascii="仿宋_GB2312" w:hAnsi="仿宋_GB2312" w:eastAsia="仿宋_GB2312" w:cs="仿宋_GB2312"/>
          <w:color w:val="000000"/>
          <w:sz w:val="32"/>
          <w:szCs w:val="32"/>
          <w:lang w:eastAsia="zh-CN"/>
        </w:rPr>
        <w:t>可以</w:t>
      </w:r>
      <w:r>
        <w:rPr>
          <w:rFonts w:hint="eastAsia" w:ascii="仿宋_GB2312" w:hAnsi="仿宋_GB2312" w:eastAsia="仿宋_GB2312" w:cs="仿宋_GB2312"/>
          <w:color w:val="000000"/>
          <w:sz w:val="32"/>
          <w:szCs w:val="32"/>
        </w:rPr>
        <w:t>转让、赠与。</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持有人因故身亡或丧失民事行为能力的，按照国家相关法律法规定执行。</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被征收(拆迁)人持</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，自主选择购买纳入安置房源库的商品房并签订商品房买卖合同，同时被征收(拆迁)人与房产开发企业到</w:t>
      </w:r>
      <w:r>
        <w:rPr>
          <w:rFonts w:hint="eastAsia" w:ascii="仿宋_GB2312" w:hAnsi="仿宋_GB2312" w:eastAsia="仿宋_GB2312" w:cs="仿宋_GB2312"/>
          <w:sz w:val="32"/>
          <w:szCs w:val="32"/>
          <w:lang w:eastAsia="zh-CN"/>
        </w:rPr>
        <w:t>县房地产事务中心</w:t>
      </w:r>
      <w:r>
        <w:rPr>
          <w:rFonts w:hint="eastAsia" w:ascii="仿宋_GB2312" w:hAnsi="仿宋_GB2312" w:eastAsia="仿宋_GB2312" w:cs="仿宋_GB2312"/>
          <w:sz w:val="32"/>
          <w:szCs w:val="32"/>
        </w:rPr>
        <w:t>登记备案。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被征收(拆迁)人除被征收(拆迁)的房屋外，他处有一套或多套住房的，可选择将被征收(拆迁)的房屋按价值对等原则购买经营性用房。</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遗失、损毁的，由被征收(拆迁)人持本人有效身份证明到征收(拆迁)实施单位办理挂失手续，并在《广元日报》上刊登遗失声明，公示期为七个工作日，公示结束后无异议的，被征收(拆迁)人按程序重新申领</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并备案，遗失声明公告费用由被征收(拆迁)人承担。</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损坏的，由被征收(拆迁)人持本人有效身份证明及原始</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到征收(拆迁)实施单位申请换发。</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第六条  </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自出具之日起生效， 使用期限为24个月，逾期未使用，被征收(拆迁)人需向征收(拆迁)实施单位重新申领。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第七条  安置奖励及优惠政策</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（一）房票奖励。被征收人选择房票安置时，征收部门应给予被征收人票面金额外的额外奖励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（二）购房优惠。选择房票安置的被征收人，在本试点区域内自主购买房源信息库中的商品房，房地产开发企业在现行政策基础上给予价格</w:t>
      </w:r>
      <w:r>
        <w:rPr>
          <w:rFonts w:hint="eastAsia" w:ascii="仿宋_GB2312" w:hAnsi="仿宋_GB2312" w:eastAsia="仿宋_GB2312" w:cs="仿宋_GB2312"/>
          <w:sz w:val="32"/>
          <w:szCs w:val="32"/>
          <w:lang w:val="en-US" w:eastAsia="zh-CN"/>
        </w:rPr>
        <w:t>5%的</w:t>
      </w:r>
      <w:r>
        <w:rPr>
          <w:rFonts w:hint="eastAsia" w:ascii="仿宋_GB2312" w:hAnsi="仿宋_GB2312" w:eastAsia="仿宋_GB2312" w:cs="仿宋_GB2312"/>
          <w:sz w:val="32"/>
          <w:szCs w:val="32"/>
        </w:rPr>
        <w:t>优惠</w:t>
      </w:r>
      <w:r>
        <w:rPr>
          <w:rFonts w:hint="eastAsia" w:ascii="仿宋_GB2312" w:hAnsi="仿宋_GB2312" w:eastAsia="仿宋_GB2312" w:cs="仿宋_GB2312"/>
          <w:sz w:val="32"/>
          <w:szCs w:val="32"/>
          <w:lang w:val="en-US" w:eastAsia="zh-CN"/>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 xml:space="preserve">条  </w:t>
      </w:r>
      <w:r>
        <w:rPr>
          <w:rFonts w:hint="eastAsia" w:ascii="仿宋_GB2312" w:hAnsi="仿宋_GB2312" w:eastAsia="仿宋_GB2312" w:cs="仿宋_GB2312"/>
          <w:sz w:val="32"/>
          <w:szCs w:val="32"/>
          <w:lang w:eastAsia="zh-CN"/>
        </w:rPr>
        <w:t>房票票</w:t>
      </w:r>
      <w:r>
        <w:rPr>
          <w:rFonts w:hint="eastAsia" w:ascii="仿宋_GB2312" w:hAnsi="仿宋_GB2312" w:eastAsia="仿宋_GB2312" w:cs="仿宋_GB2312"/>
          <w:sz w:val="32"/>
          <w:szCs w:val="32"/>
        </w:rPr>
        <w:t>面价值计算方式</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按照签订的《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安置协议》计算</w:t>
      </w:r>
      <w:r>
        <w:rPr>
          <w:rFonts w:hint="eastAsia" w:ascii="仿宋_GB2312" w:hAnsi="仿宋_GB2312" w:eastAsia="仿宋_GB2312" w:cs="仿宋_GB2312"/>
          <w:sz w:val="32"/>
          <w:szCs w:val="32"/>
          <w:lang w:eastAsia="zh-CN"/>
        </w:rPr>
        <w:t>房票票</w:t>
      </w:r>
      <w:r>
        <w:rPr>
          <w:rFonts w:hint="eastAsia" w:ascii="仿宋_GB2312" w:hAnsi="仿宋_GB2312" w:eastAsia="仿宋_GB2312" w:cs="仿宋_GB2312"/>
          <w:sz w:val="32"/>
          <w:szCs w:val="32"/>
        </w:rPr>
        <w:t>面价值。国有土地和集体土地补偿资金与</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票价值的具体转换按相关规定执行。</w:t>
      </w:r>
    </w:p>
    <w:p>
      <w:pPr>
        <w:spacing w:line="576"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条  被征收(拆迁) 人用</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购买商品房，使用额度不得低于</w:t>
      </w:r>
      <w:r>
        <w:rPr>
          <w:rFonts w:hint="eastAsia" w:ascii="仿宋_GB2312" w:hAnsi="仿宋_GB2312" w:eastAsia="仿宋_GB2312" w:cs="仿宋_GB2312"/>
          <w:sz w:val="32"/>
          <w:szCs w:val="32"/>
          <w:lang w:eastAsia="zh-CN"/>
        </w:rPr>
        <w:t>房票票</w:t>
      </w:r>
      <w:r>
        <w:rPr>
          <w:rFonts w:hint="eastAsia" w:ascii="仿宋_GB2312" w:hAnsi="仿宋_GB2312" w:eastAsia="仿宋_GB2312" w:cs="仿宋_GB2312"/>
          <w:sz w:val="32"/>
          <w:szCs w:val="32"/>
        </w:rPr>
        <w:t>面价值的85%(配套的储藏室、车库等价款可以计入)，剩余部分可根据被征收人意愿提取货币资金</w:t>
      </w:r>
      <w:r>
        <w:rPr>
          <w:rFonts w:hint="eastAsia" w:ascii="仿宋_GB2312" w:hAnsi="仿宋_GB2312" w:eastAsia="仿宋_GB2312" w:cs="仿宋_GB2312"/>
          <w:sz w:val="32"/>
          <w:szCs w:val="32"/>
          <w:lang w:eastAsia="zh-CN"/>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条  被征收(拆迁)人用</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抵付购房款，不足部分由被征收(拆迁)人自行负责。</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条  房源库建立及入库条件</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（一）由</w:t>
      </w:r>
      <w:r>
        <w:rPr>
          <w:rFonts w:hint="eastAsia" w:ascii="仿宋_GB2312" w:hAnsi="仿宋_GB2312" w:eastAsia="仿宋_GB2312" w:cs="仿宋_GB2312"/>
          <w:sz w:val="32"/>
          <w:szCs w:val="32"/>
          <w:lang w:eastAsia="zh-CN"/>
        </w:rPr>
        <w:t>县房地产事务中心</w:t>
      </w:r>
      <w:r>
        <w:rPr>
          <w:rFonts w:hint="eastAsia" w:ascii="仿宋_GB2312" w:hAnsi="仿宋_GB2312" w:eastAsia="仿宋_GB2312" w:cs="仿宋_GB2312"/>
          <w:sz w:val="32"/>
          <w:szCs w:val="32"/>
        </w:rPr>
        <w:t>负责建立安置房源库，纳入房源库的房源实行房产开发企业自愿申请、审批公示原则。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（二）房产开发企业需持相关资料向</w:t>
      </w:r>
      <w:r>
        <w:rPr>
          <w:rFonts w:hint="eastAsia" w:ascii="仿宋_GB2312" w:hAnsi="仿宋_GB2312" w:eastAsia="仿宋_GB2312" w:cs="仿宋_GB2312"/>
          <w:sz w:val="32"/>
          <w:szCs w:val="32"/>
          <w:lang w:eastAsia="zh-CN"/>
        </w:rPr>
        <w:t>县房地产事务中心</w:t>
      </w:r>
      <w:r>
        <w:rPr>
          <w:rFonts w:hint="eastAsia" w:ascii="仿宋_GB2312" w:hAnsi="仿宋_GB2312" w:eastAsia="仿宋_GB2312" w:cs="仿宋_GB2312"/>
          <w:sz w:val="32"/>
          <w:szCs w:val="32"/>
        </w:rPr>
        <w:t>申请，经县人民政府审核同意后，在县人民政府门户网站公告，公告后无异议的纳入房源库。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（三）纳入房源库的房源须为现房房源，项目建设手续齐全，无信访问题或信访相关问题已整改到位，失信企业不得申请加入安置房源库。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（四）一年内可交付的期房房源纳入备选房源库，达到现房房源标准后纳入房源库。</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（五）纳入房源库的所有楼盘房屋信息，均应予以确定并公示，供被征收(拆迁)人自主选择。</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条  房产开发企 业特</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到征收(拆迁)实施单位申请办理</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结算手续，向征收(拆迁)实施单位提交被征收(拆迁)人</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、商品房买卖合同及备案证明、被征收(拆迁 )人接房手续等相关资料。</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条  采用</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形式安置的房屋办理产权证时，按照与房产开发企业签订的商品房买卖合同约定内容执行，符合有关税收政策规定的，按相关规定办理。</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  参与</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安置的房产开发企业存在弄虚作假、提供不实信息等行为的，由县发改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县自然资源局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县住建局</w:t>
      </w:r>
      <w:r>
        <w:rPr>
          <w:rFonts w:hint="eastAsia" w:ascii="仿宋_GB2312" w:hAnsi="仿宋_GB2312" w:eastAsia="仿宋_GB2312" w:cs="仿宋_GB2312"/>
          <w:sz w:val="32"/>
          <w:szCs w:val="32"/>
        </w:rPr>
        <w:t>等行业主管部门纳入不良诚信记录，并终止其参与资格。涉嫌违法犯罪的，有关部门依法查处。</w:t>
      </w:r>
    </w:p>
    <w:p>
      <w:pPr>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  本办法自2024年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日起施行,有效期</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年，由县</w:t>
      </w:r>
      <w:r>
        <w:rPr>
          <w:rFonts w:hint="eastAsia" w:ascii="仿宋_GB2312" w:hAnsi="仿宋_GB2312" w:eastAsia="仿宋_GB2312" w:cs="仿宋_GB2312"/>
          <w:sz w:val="32"/>
          <w:szCs w:val="32"/>
          <w:lang w:eastAsia="zh-CN"/>
        </w:rPr>
        <w:t>住房和城乡建设局及县自然资源局</w:t>
      </w:r>
      <w:r>
        <w:rPr>
          <w:rFonts w:hint="eastAsia" w:ascii="仿宋_GB2312" w:hAnsi="仿宋_GB2312" w:eastAsia="仿宋_GB2312" w:cs="仿宋_GB2312"/>
          <w:sz w:val="32"/>
          <w:szCs w:val="32"/>
        </w:rPr>
        <w:t>负责解释</w:t>
      </w:r>
      <w:r>
        <w:rPr>
          <w:rFonts w:ascii="仿宋_GB2312" w:hAnsi="宋体" w:eastAsia="仿宋_GB2312" w:cs="仿宋_GB2312"/>
          <w:color w:val="000000"/>
          <w:kern w:val="0"/>
          <w:sz w:val="32"/>
          <w:szCs w:val="32"/>
          <w:lang w:val="en-US" w:eastAsia="zh-CN" w:bidi="ar"/>
        </w:rPr>
        <w:t>释，如有新规</w:t>
      </w:r>
      <w:r>
        <w:rPr>
          <w:rFonts w:hint="eastAsia" w:ascii="仿宋_GB2312" w:hAnsi="宋体" w:eastAsia="仿宋_GB2312" w:cs="仿宋_GB2312"/>
          <w:color w:val="000000"/>
          <w:kern w:val="0"/>
          <w:sz w:val="32"/>
          <w:szCs w:val="32"/>
          <w:lang w:val="en-US" w:eastAsia="zh-CN" w:bidi="ar"/>
        </w:rPr>
        <w:t>定出台，从其规定</w:t>
      </w:r>
      <w:r>
        <w:rPr>
          <w:rFonts w:hint="eastAsia" w:ascii="仿宋_GB2312" w:hAnsi="仿宋_GB2312" w:eastAsia="仿宋_GB2312" w:cs="仿宋_GB2312"/>
          <w:sz w:val="32"/>
          <w:szCs w:val="32"/>
        </w:rPr>
        <w:t>。</w:t>
      </w:r>
    </w:p>
    <w:p>
      <w:pPr>
        <w:keepNext w:val="0"/>
        <w:keepLines w:val="0"/>
        <w:widowControl/>
        <w:suppressLineNumbers w:val="0"/>
        <w:jc w:val="left"/>
        <w:rPr>
          <w:rFonts w:ascii="仿宋_GB2312" w:hAnsi="宋体" w:eastAsia="仿宋_GB2312" w:cs="仿宋_GB2312"/>
          <w:color w:val="000000"/>
          <w:kern w:val="0"/>
          <w:sz w:val="32"/>
          <w:szCs w:val="32"/>
          <w:lang w:val="en-US" w:eastAsia="zh-CN" w:bidi="ar"/>
        </w:rPr>
      </w:pPr>
    </w:p>
    <w:p>
      <w:pPr>
        <w:keepNext w:val="0"/>
        <w:keepLines w:val="0"/>
        <w:widowControl/>
        <w:suppressLineNumbers w:val="0"/>
        <w:ind w:firstLine="640" w:firstLineChars="200"/>
        <w:jc w:val="left"/>
        <w:rPr>
          <w:rFonts w:hint="eastAsia" w:ascii="黑体" w:hAnsi="黑体" w:eastAsia="黑体" w:cs="黑体"/>
          <w:sz w:val="32"/>
          <w:szCs w:val="32"/>
        </w:rPr>
        <w:sectPr>
          <w:pgSz w:w="11906" w:h="16838"/>
          <w:pgMar w:top="2098" w:right="1474" w:bottom="1984" w:left="1587" w:header="851" w:footer="992" w:gutter="0"/>
          <w:pgNumType w:fmt="decimal"/>
          <w:cols w:space="720" w:num="1"/>
          <w:docGrid w:type="lines" w:linePitch="312" w:charSpace="0"/>
        </w:sectPr>
      </w:pPr>
      <w:r>
        <w:rPr>
          <w:rFonts w:ascii="仿宋_GB2312" w:hAnsi="宋体" w:eastAsia="仿宋_GB2312" w:cs="仿宋_GB2312"/>
          <w:color w:val="000000"/>
          <w:kern w:val="0"/>
          <w:sz w:val="32"/>
          <w:szCs w:val="32"/>
          <w:lang w:val="en-US" w:eastAsia="zh-CN" w:bidi="ar"/>
        </w:rPr>
        <w:t>附件：</w:t>
      </w:r>
      <w:r>
        <w:rPr>
          <w:rFonts w:hint="eastAsia" w:ascii="仿宋_GB2312" w:hAnsi="宋体" w:eastAsia="仿宋_GB2312" w:cs="仿宋_GB2312"/>
          <w:color w:val="000000"/>
          <w:kern w:val="0"/>
          <w:sz w:val="32"/>
          <w:szCs w:val="32"/>
          <w:lang w:val="en-US" w:eastAsia="zh-CN" w:bidi="ar"/>
        </w:rPr>
        <w:t>旺苍县</w:t>
      </w:r>
      <w:r>
        <w:rPr>
          <w:rFonts w:ascii="仿宋_GB2312" w:hAnsi="宋体" w:eastAsia="仿宋_GB2312" w:cs="仿宋_GB2312"/>
          <w:color w:val="000000"/>
          <w:kern w:val="0"/>
          <w:sz w:val="32"/>
          <w:szCs w:val="32"/>
          <w:lang w:val="en-US" w:eastAsia="zh-CN" w:bidi="ar"/>
        </w:rPr>
        <w:t>房票凭证（票样）</w:t>
      </w:r>
    </w:p>
    <w:p>
      <w:pPr>
        <w:rPr>
          <w:rFonts w:hint="eastAsia" w:ascii="黑体" w:hAnsi="黑体" w:eastAsia="黑体" w:cs="黑体"/>
          <w:sz w:val="32"/>
          <w:szCs w:val="32"/>
        </w:rPr>
        <w:sectPr>
          <w:pgSz w:w="16838" w:h="11906" w:orient="landscape"/>
          <w:pgMar w:top="1587" w:right="2098" w:bottom="1474" w:left="1984" w:header="851" w:footer="992" w:gutter="0"/>
          <w:pgNumType w:fmt="decimal"/>
          <w:cols w:space="720" w:num="1"/>
          <w:docGrid w:type="lines" w:linePitch="312" w:charSpace="0"/>
        </w:sectPr>
      </w:pPr>
      <w:r>
        <w:rPr>
          <w:rFonts w:hint="eastAsia" w:ascii="黑体" w:hAnsi="黑体" w:eastAsia="黑体" w:cs="黑体"/>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350520</wp:posOffset>
            </wp:positionV>
            <wp:extent cx="8273415" cy="5191760"/>
            <wp:effectExtent l="0" t="0" r="13335" b="8890"/>
            <wp:wrapNone/>
            <wp:docPr id="3" name="图片 1" descr="169316B175C6DD18DA5C5B0ED7AD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9316B175C6DD18DA5C5B0ED7AD8226"/>
                    <pic:cNvPicPr>
                      <a:picLocks noChangeAspect="1"/>
                    </pic:cNvPicPr>
                  </pic:nvPicPr>
                  <pic:blipFill>
                    <a:blip r:embed="rId4"/>
                    <a:stretch>
                      <a:fillRect/>
                    </a:stretch>
                  </pic:blipFill>
                  <pic:spPr>
                    <a:xfrm>
                      <a:off x="0" y="0"/>
                      <a:ext cx="8273415" cy="5191760"/>
                    </a:xfrm>
                    <a:prstGeom prst="rect">
                      <a:avLst/>
                    </a:prstGeom>
                    <a:noFill/>
                    <a:ln>
                      <a:noFill/>
                    </a:ln>
                  </pic:spPr>
                </pic:pic>
              </a:graphicData>
            </a:graphic>
          </wp:anchor>
        </w:drawing>
      </w:r>
      <w:r>
        <w:rPr>
          <w:rFonts w:hint="eastAsia" w:ascii="黑体" w:hAnsi="黑体" w:eastAsia="黑体" w:cs="黑体"/>
          <w:sz w:val="32"/>
          <w:szCs w:val="32"/>
          <w:lang w:eastAsia="zh-CN"/>
        </w:rPr>
        <w:t>附件</w:t>
      </w:r>
    </w:p>
    <w:p>
      <w:pPr>
        <w:rPr>
          <w:rFonts w:hint="eastAsia" w:ascii="黑体" w:hAnsi="黑体" w:eastAsia="黑体" w:cs="黑体"/>
          <w:sz w:val="32"/>
          <w:szCs w:val="32"/>
          <w:lang w:eastAsia="zh-CN"/>
        </w:rPr>
        <w:sectPr>
          <w:pgSz w:w="16838" w:h="11906" w:orient="landscape"/>
          <w:pgMar w:top="1587" w:right="2098" w:bottom="1474" w:left="1984" w:header="851" w:footer="992" w:gutter="0"/>
          <w:pgNumType w:fmt="decimal"/>
          <w:cols w:space="720" w:num="1"/>
          <w:docGrid w:type="lines" w:linePitch="312" w:charSpace="0"/>
        </w:sectPr>
      </w:pPr>
      <w:r>
        <w:rPr>
          <w:rFonts w:hint="eastAsia" w:ascii="黑体" w:hAnsi="黑体" w:eastAsia="黑体" w:cs="黑体"/>
          <w:sz w:val="32"/>
          <w:szCs w:val="32"/>
          <w:lang w:eastAsia="zh-CN"/>
        </w:rPr>
        <w:drawing>
          <wp:inline distT="0" distB="0" distL="114300" distR="114300">
            <wp:extent cx="8097520" cy="5443855"/>
            <wp:effectExtent l="0" t="0" r="17780" b="4445"/>
            <wp:docPr id="2" name="图片 1" descr="73E15BF5EDFE492A86B7B9D42C39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73E15BF5EDFE492A86B7B9D42C392034"/>
                    <pic:cNvPicPr>
                      <a:picLocks noChangeAspect="1"/>
                    </pic:cNvPicPr>
                  </pic:nvPicPr>
                  <pic:blipFill>
                    <a:blip r:embed="rId5"/>
                    <a:stretch>
                      <a:fillRect/>
                    </a:stretch>
                  </pic:blipFill>
                  <pic:spPr>
                    <a:xfrm>
                      <a:off x="0" y="0"/>
                      <a:ext cx="8097520" cy="5443855"/>
                    </a:xfrm>
                    <a:prstGeom prst="rect">
                      <a:avLst/>
                    </a:prstGeom>
                    <a:noFill/>
                    <a:ln>
                      <a:noFill/>
                    </a:ln>
                  </pic:spPr>
                </pic:pic>
              </a:graphicData>
            </a:graphic>
          </wp:inline>
        </w:drawing>
      </w:r>
    </w:p>
    <w:p>
      <w:pPr>
        <w:rPr>
          <w:rFonts w:hint="eastAsia" w:ascii="黑体" w:hAnsi="黑体" w:eastAsia="黑体" w:cs="黑体"/>
          <w:sz w:val="32"/>
          <w:szCs w:val="32"/>
          <w:lang w:eastAsia="zh-CN"/>
        </w:rPr>
      </w:pPr>
    </w:p>
    <w:p>
      <w:pPr>
        <w:spacing w:line="576"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11"/>
        <w:keepNext w:val="0"/>
        <w:keepLines w:val="0"/>
        <w:pageBreakBefore w:val="0"/>
        <w:widowControl w:val="0"/>
        <w:tabs>
          <w:tab w:val="left" w:pos="0"/>
        </w:tabs>
        <w:kinsoku/>
        <w:wordWrap/>
        <w:overflowPunct/>
        <w:topLinePunct w:val="0"/>
        <w:bidi w:val="0"/>
        <w:snapToGrid/>
        <w:spacing w:after="0" w:line="360" w:lineRule="auto"/>
        <w:ind w:right="206"/>
        <w:jc w:val="center"/>
        <w:textAlignment w:val="baseline"/>
        <w:rPr>
          <w:rFonts w:hint="eastAsia" w:ascii="方正小标宋简体" w:hAnsi="方正小标宋简体" w:eastAsia="方正小标宋简体" w:cs="方正小标宋简体"/>
          <w:kern w:val="2"/>
          <w:sz w:val="44"/>
          <w:szCs w:val="44"/>
          <w:lang w:val="zh" w:eastAsia="zh-CN" w:bidi="ar-SA"/>
        </w:rPr>
      </w:pPr>
    </w:p>
    <w:p>
      <w:pPr>
        <w:pStyle w:val="11"/>
        <w:keepNext w:val="0"/>
        <w:keepLines w:val="0"/>
        <w:pageBreakBefore w:val="0"/>
        <w:widowControl w:val="0"/>
        <w:tabs>
          <w:tab w:val="left" w:pos="0"/>
        </w:tabs>
        <w:kinsoku/>
        <w:wordWrap/>
        <w:overflowPunct/>
        <w:topLinePunct w:val="0"/>
        <w:bidi w:val="0"/>
        <w:snapToGrid/>
        <w:spacing w:after="0" w:line="360" w:lineRule="auto"/>
        <w:ind w:right="206"/>
        <w:jc w:val="center"/>
        <w:textAlignment w:val="baseline"/>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zh" w:eastAsia="zh-CN" w:bidi="ar-SA"/>
        </w:rPr>
        <w:t>旺苍县财政局</w:t>
      </w:r>
    </w:p>
    <w:p>
      <w:pPr>
        <w:pStyle w:val="11"/>
        <w:keepNext w:val="0"/>
        <w:keepLines w:val="0"/>
        <w:pageBreakBefore w:val="0"/>
        <w:widowControl w:val="0"/>
        <w:tabs>
          <w:tab w:val="left" w:pos="0"/>
        </w:tabs>
        <w:kinsoku/>
        <w:wordWrap/>
        <w:overflowPunct/>
        <w:topLinePunct w:val="0"/>
        <w:bidi w:val="0"/>
        <w:snapToGrid/>
        <w:spacing w:after="0" w:line="360" w:lineRule="auto"/>
        <w:ind w:right="206"/>
        <w:jc w:val="center"/>
        <w:textAlignment w:val="baseline"/>
        <w:rPr>
          <w:rFonts w:hint="eastAsia" w:ascii="宋体" w:hAnsi="宋体" w:eastAsia="宋体" w:cs="宋体"/>
          <w:b/>
          <w:bCs/>
          <w:color w:val="000000"/>
          <w:spacing w:val="6"/>
          <w:sz w:val="36"/>
          <w:szCs w:val="36"/>
          <w:highlight w:val="none"/>
        </w:rPr>
      </w:pPr>
      <w:r>
        <w:rPr>
          <w:rFonts w:hint="eastAsia" w:ascii="方正小标宋简体" w:hAnsi="方正小标宋简体" w:eastAsia="方正小标宋简体" w:cs="方正小标宋简体"/>
          <w:kern w:val="2"/>
          <w:sz w:val="44"/>
          <w:szCs w:val="44"/>
          <w:lang w:val="zh" w:eastAsia="zh-CN" w:bidi="ar-SA"/>
        </w:rPr>
        <w:t>房票印发及结算操作指南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zh" w:eastAsia="zh-CN"/>
        </w:rPr>
      </w:pPr>
      <w:r>
        <w:rPr>
          <w:rFonts w:hint="eastAsia" w:ascii="黑体" w:hAnsi="黑体" w:eastAsia="黑体" w:cs="黑体"/>
          <w:sz w:val="32"/>
          <w:szCs w:val="32"/>
          <w:lang w:val="zh" w:eastAsia="zh-CN"/>
        </w:rPr>
        <w:t>一、房票印制</w:t>
      </w:r>
    </w:p>
    <w:p>
      <w:pPr>
        <w:pStyle w:val="11"/>
        <w:keepNext w:val="0"/>
        <w:keepLines w:val="0"/>
        <w:pageBreakBefore w:val="0"/>
        <w:widowControl w:val="0"/>
        <w:tabs>
          <w:tab w:val="left" w:pos="0"/>
        </w:tabs>
        <w:kinsoku/>
        <w:wordWrap/>
        <w:overflowPunct/>
        <w:topLinePunct w:val="0"/>
        <w:bidi w:val="0"/>
        <w:snapToGrid/>
        <w:spacing w:before="29" w:after="0" w:line="360" w:lineRule="auto"/>
        <w:ind w:right="91" w:firstLine="640" w:firstLineChars="200"/>
        <w:textAlignment w:val="baseline"/>
        <w:rPr>
          <w:rFonts w:hint="eastAsia" w:ascii="宋体" w:hAnsi="宋体" w:eastAsia="宋体" w:cs="宋体"/>
          <w:color w:val="000000"/>
          <w:spacing w:val="6"/>
          <w:w w:val="92"/>
          <w:sz w:val="28"/>
          <w:szCs w:val="28"/>
          <w:highlight w:val="none"/>
          <w:lang w:val="zh"/>
        </w:rPr>
      </w:pPr>
      <w:r>
        <w:rPr>
          <w:rFonts w:hint="eastAsia" w:ascii="仿宋_GB2312" w:hAnsi="仿宋_GB2312" w:eastAsia="仿宋_GB2312" w:cs="仿宋_GB2312"/>
          <w:kern w:val="2"/>
          <w:sz w:val="32"/>
          <w:szCs w:val="32"/>
          <w:lang w:val="zh" w:eastAsia="zh-CN" w:bidi="ar-SA"/>
        </w:rPr>
        <w:t>（一）印制单位。房票由县财政局负责印制。</w:t>
      </w:r>
      <w:r>
        <w:rPr>
          <w:rFonts w:hint="eastAsia" w:ascii="宋体" w:hAnsi="宋体" w:eastAsia="宋体" w:cs="宋体"/>
          <w:color w:val="000000"/>
          <w:spacing w:val="6"/>
          <w:w w:val="92"/>
          <w:sz w:val="28"/>
          <w:szCs w:val="28"/>
          <w:highlight w:val="none"/>
          <w:lang w:val="zh"/>
        </w:rPr>
        <w:t xml:space="preserve"> </w:t>
      </w:r>
    </w:p>
    <w:p>
      <w:pPr>
        <w:pStyle w:val="11"/>
        <w:keepNext w:val="0"/>
        <w:keepLines w:val="0"/>
        <w:pageBreakBefore w:val="0"/>
        <w:widowControl w:val="0"/>
        <w:tabs>
          <w:tab w:val="left" w:pos="0"/>
        </w:tabs>
        <w:kinsoku/>
        <w:wordWrap/>
        <w:overflowPunct/>
        <w:topLinePunct w:val="0"/>
        <w:bidi w:val="0"/>
        <w:snapToGrid/>
        <w:spacing w:before="29" w:after="0" w:line="360" w:lineRule="auto"/>
        <w:ind w:right="91" w:firstLine="640" w:firstLineChars="200"/>
        <w:textAlignment w:val="baseline"/>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zh" w:eastAsia="zh-CN" w:bidi="ar-SA"/>
        </w:rPr>
        <w:t xml:space="preserve">（二）房票内容。 </w:t>
      </w:r>
    </w:p>
    <w:p>
      <w:pPr>
        <w:pStyle w:val="11"/>
        <w:keepNext w:val="0"/>
        <w:keepLines w:val="0"/>
        <w:pageBreakBefore w:val="0"/>
        <w:widowControl w:val="0"/>
        <w:tabs>
          <w:tab w:val="left" w:pos="0"/>
        </w:tabs>
        <w:kinsoku/>
        <w:wordWrap/>
        <w:overflowPunct/>
        <w:topLinePunct w:val="0"/>
        <w:bidi w:val="0"/>
        <w:snapToGrid/>
        <w:spacing w:before="4" w:after="0" w:line="360" w:lineRule="auto"/>
        <w:ind w:right="0" w:firstLine="640" w:firstLineChars="200"/>
        <w:textAlignment w:val="baseline"/>
        <w:rPr>
          <w:rFonts w:hint="eastAsia" w:ascii="宋体" w:hAnsi="宋体" w:eastAsia="宋体" w:cs="宋体"/>
          <w:color w:val="000000"/>
          <w:spacing w:val="6"/>
          <w:sz w:val="28"/>
          <w:szCs w:val="28"/>
          <w:highlight w:val="none"/>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 w:eastAsia="zh-CN" w:bidi="ar-SA"/>
        </w:rPr>
        <w:t>主要信息。房票上印制填写以下内容：凭证名称，编号，印制单位（名称、印章），持有人（被征收（拆迁）人及共有人的姓名、身份证号码、原征拆项目、房票安置协议编号等），票面面值（统一印制固定格式空白面值，具体金额由征收（拆迁）实施单位（以下简称“实施单位”)根据《房票安置协议》机打填写），审批备案信息（日期、实施单位签章和备案单位备案专用章），被征收（拆迁）人签字及指印，有效期限（审批之日起24个月内）。</w:t>
      </w:r>
      <w:r>
        <w:rPr>
          <w:rFonts w:hint="eastAsia" w:ascii="宋体" w:hAnsi="宋体" w:eastAsia="宋体" w:cs="宋体"/>
          <w:color w:val="000000"/>
          <w:spacing w:val="6"/>
          <w:w w:val="92"/>
          <w:sz w:val="28"/>
          <w:szCs w:val="28"/>
          <w:highlight w:val="none"/>
          <w:lang w:val="zh"/>
        </w:rPr>
        <w:t xml:space="preserve"> </w:t>
      </w:r>
    </w:p>
    <w:p>
      <w:pPr>
        <w:pStyle w:val="11"/>
        <w:keepNext w:val="0"/>
        <w:keepLines w:val="0"/>
        <w:pageBreakBefore w:val="0"/>
        <w:widowControl w:val="0"/>
        <w:tabs>
          <w:tab w:val="left" w:pos="0"/>
        </w:tabs>
        <w:kinsoku/>
        <w:wordWrap/>
        <w:overflowPunct/>
        <w:topLinePunct w:val="0"/>
        <w:bidi w:val="0"/>
        <w:snapToGrid/>
        <w:spacing w:before="4" w:after="0" w:line="360" w:lineRule="auto"/>
        <w:ind w:right="0" w:firstLine="640" w:firstLineChars="200"/>
        <w:textAlignment w:val="baseline"/>
        <w:rPr>
          <w:rFonts w:hint="eastAsia" w:ascii="宋体" w:hAnsi="宋体" w:eastAsia="宋体" w:cs="宋体"/>
          <w:color w:val="000000"/>
          <w:spacing w:val="6"/>
          <w:sz w:val="28"/>
          <w:szCs w:val="28"/>
          <w:highlight w:val="none"/>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 w:eastAsia="zh-CN" w:bidi="ar-SA"/>
        </w:rPr>
        <w:t>联数。房票一式四联，由县房地产事务中心、县财政局、实施单位、被征收（拆迁）人各执一联。</w:t>
      </w:r>
      <w:r>
        <w:rPr>
          <w:rFonts w:hint="eastAsia" w:ascii="宋体" w:hAnsi="宋体" w:eastAsia="宋体" w:cs="宋体"/>
          <w:color w:val="000000"/>
          <w:spacing w:val="6"/>
          <w:w w:val="92"/>
          <w:sz w:val="28"/>
          <w:szCs w:val="28"/>
          <w:highlight w:val="none"/>
          <w:lang w:val="zh"/>
        </w:rPr>
        <w:t xml:space="preserve"> </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jc w:val="both"/>
        <w:textAlignment w:val="baseline"/>
        <w:rPr>
          <w:rFonts w:hint="eastAsia" w:ascii="仿宋_GB2312" w:hAnsi="仿宋_GB2312" w:eastAsia="仿宋_GB2312" w:cs="仿宋_GB2312"/>
          <w:color w:val="000000"/>
          <w:kern w:val="2"/>
          <w:sz w:val="32"/>
          <w:szCs w:val="32"/>
          <w:lang w:val="zh" w:eastAsia="zh-CN" w:bidi="ar-SA"/>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zh" w:eastAsia="zh-CN" w:bidi="ar-SA"/>
        </w:rPr>
        <w:t>使用说明。本</w:t>
      </w:r>
      <w:r>
        <w:rPr>
          <w:rFonts w:hint="eastAsia" w:ascii="仿宋_GB2312" w:hAnsi="仿宋_GB2312" w:eastAsia="仿宋_GB2312" w:cs="仿宋_GB2312"/>
          <w:color w:val="000000"/>
          <w:sz w:val="32"/>
          <w:szCs w:val="32"/>
          <w:lang w:eastAsia="zh-CN"/>
        </w:rPr>
        <w:t>房票可以</w:t>
      </w:r>
      <w:r>
        <w:rPr>
          <w:rFonts w:hint="eastAsia" w:ascii="仿宋_GB2312" w:hAnsi="仿宋_GB2312" w:eastAsia="仿宋_GB2312" w:cs="仿宋_GB2312"/>
          <w:color w:val="000000"/>
          <w:sz w:val="32"/>
          <w:szCs w:val="32"/>
        </w:rPr>
        <w:t>用于被征收(拆迁)人</w:t>
      </w:r>
      <w:r>
        <w:rPr>
          <w:rFonts w:hint="eastAsia" w:ascii="仿宋_GB2312" w:hAnsi="仿宋_GB2312" w:eastAsia="仿宋_GB2312" w:cs="仿宋_GB2312"/>
          <w:color w:val="000000"/>
          <w:sz w:val="32"/>
          <w:szCs w:val="32"/>
          <w:lang w:eastAsia="zh-CN"/>
        </w:rPr>
        <w:t>或者通过合法程序获得者在房票发行行政区域内</w:t>
      </w:r>
      <w:r>
        <w:rPr>
          <w:rFonts w:hint="eastAsia" w:ascii="仿宋_GB2312" w:hAnsi="仿宋_GB2312" w:eastAsia="仿宋_GB2312" w:cs="仿宋_GB2312"/>
          <w:color w:val="000000"/>
          <w:sz w:val="32"/>
          <w:szCs w:val="32"/>
        </w:rPr>
        <w:t>购房，</w:t>
      </w:r>
      <w:r>
        <w:rPr>
          <w:rFonts w:hint="eastAsia" w:ascii="仿宋_GB2312" w:hAnsi="仿宋_GB2312" w:eastAsia="仿宋_GB2312" w:cs="仿宋_GB2312"/>
          <w:color w:val="000000"/>
          <w:sz w:val="32"/>
          <w:szCs w:val="32"/>
          <w:lang w:eastAsia="zh-CN"/>
        </w:rPr>
        <w:t>可以</w:t>
      </w:r>
      <w:r>
        <w:rPr>
          <w:rFonts w:hint="eastAsia" w:ascii="仿宋_GB2312" w:hAnsi="仿宋_GB2312" w:eastAsia="仿宋_GB2312" w:cs="仿宋_GB2312"/>
          <w:color w:val="000000"/>
          <w:sz w:val="32"/>
          <w:szCs w:val="32"/>
        </w:rPr>
        <w:t>转让、赠与。</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jc w:val="both"/>
        <w:textAlignment w:val="baseline"/>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4.房票转让。本房票转让的由房票持有人提出申请，由出让人和受让人共同前往</w:t>
      </w:r>
      <w:r>
        <w:rPr>
          <w:rFonts w:hint="eastAsia" w:ascii="仿宋_GB2312" w:hAnsi="仿宋_GB2312" w:eastAsia="仿宋_GB2312" w:cs="仿宋_GB2312"/>
          <w:color w:val="000000"/>
          <w:kern w:val="2"/>
          <w:sz w:val="32"/>
          <w:szCs w:val="32"/>
          <w:lang w:val="zh" w:eastAsia="zh-CN" w:bidi="ar-SA"/>
        </w:rPr>
        <w:t>县财政局进行房票转让手续办理，房票转让后除所有权发生变更，其余法律效力不变。</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jc w:val="both"/>
        <w:textAlignment w:val="baseline"/>
        <w:rPr>
          <w:rFonts w:hint="eastAsia" w:ascii="仿宋_GB2312" w:hAnsi="仿宋_GB2312" w:eastAsia="仿宋_GB2312" w:cs="仿宋_GB2312"/>
          <w:color w:val="000000"/>
          <w:kern w:val="2"/>
          <w:sz w:val="32"/>
          <w:szCs w:val="32"/>
          <w:lang w:val="zh" w:eastAsia="zh-CN" w:bidi="ar-SA"/>
        </w:rPr>
      </w:pPr>
      <w:r>
        <w:rPr>
          <w:rFonts w:hint="eastAsia" w:ascii="仿宋_GB2312" w:hAnsi="仿宋_GB2312" w:eastAsia="仿宋_GB2312" w:cs="仿宋_GB2312"/>
          <w:color w:val="000000"/>
          <w:kern w:val="2"/>
          <w:sz w:val="32"/>
          <w:szCs w:val="32"/>
          <w:lang w:val="en-US" w:eastAsia="zh-CN" w:bidi="ar-SA"/>
        </w:rPr>
        <w:t>5.适用范围。本房券仅适用于旺苍县内建设开发涉及的征地征收</w:t>
      </w:r>
      <w:r>
        <w:rPr>
          <w:rFonts w:hint="eastAsia" w:ascii="仿宋_GB2312" w:hAnsi="仿宋_GB2312" w:eastAsia="仿宋_GB2312" w:cs="仿宋_GB2312"/>
          <w:color w:val="000000"/>
          <w:kern w:val="2"/>
          <w:sz w:val="32"/>
          <w:szCs w:val="32"/>
          <w:lang w:val="zh" w:eastAsia="zh-CN" w:bidi="ar-SA"/>
        </w:rPr>
        <w:t>项目。</w:t>
      </w:r>
    </w:p>
    <w:p>
      <w:pPr>
        <w:pStyle w:val="11"/>
        <w:keepNext w:val="0"/>
        <w:keepLines w:val="0"/>
        <w:pageBreakBefore w:val="0"/>
        <w:widowControl w:val="0"/>
        <w:tabs>
          <w:tab w:val="left" w:pos="0"/>
        </w:tabs>
        <w:kinsoku/>
        <w:wordWrap/>
        <w:overflowPunct/>
        <w:topLinePunct w:val="0"/>
        <w:bidi w:val="0"/>
        <w:snapToGrid/>
        <w:spacing w:after="0" w:line="360" w:lineRule="auto"/>
        <w:ind w:left="836" w:right="0" w:firstLine="0"/>
        <w:textAlignment w:val="baseline"/>
        <w:rPr>
          <w:rFonts w:hint="eastAsia" w:ascii="宋体" w:hAnsi="宋体" w:eastAsia="宋体" w:cs="宋体"/>
          <w:b/>
          <w:bCs/>
          <w:color w:val="000000"/>
          <w:spacing w:val="6"/>
          <w:sz w:val="36"/>
          <w:szCs w:val="36"/>
          <w:highlight w:val="none"/>
        </w:rPr>
      </w:pPr>
      <w:r>
        <w:rPr>
          <w:rFonts w:hint="eastAsia" w:ascii="黑体" w:hAnsi="黑体" w:eastAsia="黑体" w:cs="黑体"/>
          <w:kern w:val="2"/>
          <w:sz w:val="32"/>
          <w:szCs w:val="32"/>
          <w:lang w:val="zh" w:eastAsia="zh-CN" w:bidi="ar-SA"/>
        </w:rPr>
        <w:t>二、房票发放</w:t>
      </w:r>
      <w:r>
        <w:rPr>
          <w:rFonts w:hint="eastAsia" w:ascii="宋体" w:hAnsi="宋体" w:eastAsia="宋体" w:cs="宋体"/>
          <w:b/>
          <w:bCs/>
          <w:color w:val="000000"/>
          <w:spacing w:val="6"/>
          <w:w w:val="92"/>
          <w:sz w:val="36"/>
          <w:szCs w:val="36"/>
          <w:highlight w:val="none"/>
          <w:lang w:val="zh"/>
        </w:rPr>
        <w:t xml:space="preserve"> </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jc w:val="both"/>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zh" w:eastAsia="zh-CN" w:bidi="ar-SA"/>
        </w:rPr>
        <w:t>（一）空票领取。县房地产事务中心向</w:t>
      </w:r>
      <w:r>
        <w:rPr>
          <w:rFonts w:hint="eastAsia" w:ascii="仿宋_GB2312" w:hAnsi="仿宋_GB2312" w:eastAsia="仿宋_GB2312" w:cs="仿宋_GB2312"/>
          <w:kern w:val="2"/>
          <w:sz w:val="32"/>
          <w:szCs w:val="32"/>
          <w:lang w:val="en-US" w:eastAsia="zh-CN" w:bidi="ar-SA"/>
        </w:rPr>
        <w:t>财政局综合股</w:t>
      </w:r>
      <w:r>
        <w:rPr>
          <w:rFonts w:hint="eastAsia" w:ascii="仿宋_GB2312" w:hAnsi="仿宋_GB2312" w:eastAsia="仿宋_GB2312" w:cs="仿宋_GB2312"/>
          <w:kern w:val="2"/>
          <w:sz w:val="32"/>
          <w:szCs w:val="32"/>
          <w:lang w:val="zh" w:eastAsia="zh-CN" w:bidi="ar-SA"/>
        </w:rPr>
        <w:t>申报领取房票，实施单位根据签订的《房票安置协议》向县房地产事务中心申报领取房票。</w:t>
      </w:r>
    </w:p>
    <w:p>
      <w:pPr>
        <w:pStyle w:val="11"/>
        <w:keepNext w:val="0"/>
        <w:keepLines w:val="0"/>
        <w:pageBreakBefore w:val="0"/>
        <w:widowControl w:val="0"/>
        <w:tabs>
          <w:tab w:val="left" w:pos="0"/>
        </w:tabs>
        <w:kinsoku/>
        <w:wordWrap/>
        <w:overflowPunct/>
        <w:topLinePunct w:val="0"/>
        <w:bidi w:val="0"/>
        <w:snapToGrid/>
        <w:spacing w:after="0" w:line="360" w:lineRule="auto"/>
        <w:ind w:left="0" w:leftChars="0" w:right="0" w:firstLine="640" w:firstLineChars="200"/>
        <w:textAlignment w:val="baseline"/>
        <w:rPr>
          <w:rFonts w:hint="eastAsia" w:ascii="宋体" w:hAnsi="宋体" w:eastAsia="宋体" w:cs="宋体"/>
          <w:color w:val="000000"/>
          <w:spacing w:val="6"/>
          <w:w w:val="135"/>
          <w:sz w:val="28"/>
          <w:szCs w:val="28"/>
          <w:highlight w:val="none"/>
          <w:lang w:val="zh"/>
        </w:rPr>
      </w:pPr>
      <w:r>
        <w:rPr>
          <w:rFonts w:hint="eastAsia" w:ascii="仿宋_GB2312" w:hAnsi="仿宋_GB2312" w:eastAsia="仿宋_GB2312" w:cs="仿宋_GB2312"/>
          <w:kern w:val="2"/>
          <w:sz w:val="32"/>
          <w:szCs w:val="32"/>
          <w:lang w:val="zh" w:eastAsia="zh-CN" w:bidi="ar-SA"/>
        </w:rPr>
        <w:t>（二）备案发放。实施单位根据《房票安置协议》填写房票具体内容并签字盖章，报送县房地产事务中心、县财政局盖章备案（并报送房票发放统计表）。</w:t>
      </w:r>
      <w:r>
        <w:rPr>
          <w:rFonts w:hint="eastAsia" w:ascii="宋体" w:hAnsi="宋体" w:eastAsia="宋体" w:cs="宋体"/>
          <w:color w:val="000000"/>
          <w:spacing w:val="6"/>
          <w:sz w:val="28"/>
          <w:szCs w:val="28"/>
          <w:highlight w:val="none"/>
          <w:lang w:val="zh"/>
        </w:rPr>
        <w:t xml:space="preserve"> </w:t>
      </w:r>
      <w:r>
        <w:rPr>
          <w:rFonts w:hint="eastAsia" w:ascii="宋体" w:hAnsi="宋体" w:eastAsia="宋体" w:cs="宋体"/>
          <w:color w:val="000000"/>
          <w:spacing w:val="6"/>
          <w:w w:val="135"/>
          <w:sz w:val="28"/>
          <w:szCs w:val="28"/>
          <w:highlight w:val="none"/>
          <w:lang w:val="zh"/>
        </w:rPr>
        <w:tab/>
      </w:r>
      <w:r>
        <w:rPr>
          <w:rFonts w:hint="eastAsia" w:ascii="宋体" w:hAnsi="宋体" w:eastAsia="宋体" w:cs="宋体"/>
          <w:color w:val="000000"/>
          <w:spacing w:val="6"/>
          <w:w w:val="135"/>
          <w:sz w:val="28"/>
          <w:szCs w:val="28"/>
          <w:highlight w:val="none"/>
          <w:lang w:val="zh"/>
        </w:rPr>
        <w:t xml:space="preserve"> </w:t>
      </w:r>
    </w:p>
    <w:p>
      <w:pPr>
        <w:pStyle w:val="11"/>
        <w:keepNext w:val="0"/>
        <w:keepLines w:val="0"/>
        <w:pageBreakBefore w:val="0"/>
        <w:widowControl w:val="0"/>
        <w:tabs>
          <w:tab w:val="left" w:pos="0"/>
        </w:tabs>
        <w:kinsoku/>
        <w:wordWrap/>
        <w:overflowPunct/>
        <w:topLinePunct w:val="0"/>
        <w:bidi w:val="0"/>
        <w:snapToGrid/>
        <w:spacing w:after="0" w:line="360" w:lineRule="auto"/>
        <w:ind w:left="0" w:leftChars="0" w:right="0" w:firstLine="640" w:firstLineChars="200"/>
        <w:textAlignment w:val="baseline"/>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zh" w:eastAsia="zh-CN" w:bidi="ar-SA"/>
        </w:rPr>
        <w:t>（三）使用购房。被征收（拆迁）人持房票自主选择购买纳入县房票房源库的商品房，并与房产开发企业签订备案《商品房购买合同》。</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textAlignment w:val="baseline"/>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zh" w:eastAsia="zh-CN" w:bidi="ar-SA"/>
        </w:rPr>
        <w:t xml:space="preserve">（四）有效期限。房票有效期限为24个月，期满未使用的，可申请重新核发（面值不变）。 </w:t>
      </w:r>
    </w:p>
    <w:p>
      <w:pPr>
        <w:pStyle w:val="11"/>
        <w:keepNext w:val="0"/>
        <w:keepLines w:val="0"/>
        <w:pageBreakBefore w:val="0"/>
        <w:widowControl w:val="0"/>
        <w:tabs>
          <w:tab w:val="left" w:pos="0"/>
        </w:tabs>
        <w:kinsoku/>
        <w:wordWrap/>
        <w:overflowPunct/>
        <w:topLinePunct w:val="0"/>
        <w:bidi w:val="0"/>
        <w:snapToGrid/>
        <w:spacing w:after="0" w:line="360" w:lineRule="auto"/>
        <w:ind w:left="836" w:right="0" w:firstLine="0"/>
        <w:textAlignment w:val="baseline"/>
        <w:rPr>
          <w:rFonts w:hint="eastAsia" w:ascii="黑体" w:hAnsi="黑体" w:eastAsia="黑体" w:cs="黑体"/>
          <w:kern w:val="2"/>
          <w:sz w:val="32"/>
          <w:szCs w:val="32"/>
          <w:lang w:val="zh" w:eastAsia="zh-CN" w:bidi="ar-SA"/>
        </w:rPr>
      </w:pPr>
      <w:r>
        <w:rPr>
          <w:rFonts w:hint="eastAsia" w:ascii="黑体" w:hAnsi="黑体" w:eastAsia="黑体" w:cs="黑体"/>
          <w:kern w:val="2"/>
          <w:sz w:val="32"/>
          <w:szCs w:val="32"/>
          <w:lang w:val="zh" w:eastAsia="zh-CN" w:bidi="ar-SA"/>
        </w:rPr>
        <w:t>三、资金结算</w:t>
      </w:r>
    </w:p>
    <w:p>
      <w:pPr>
        <w:pStyle w:val="11"/>
        <w:keepNext w:val="0"/>
        <w:keepLines w:val="0"/>
        <w:pageBreakBefore w:val="0"/>
        <w:widowControl w:val="0"/>
        <w:tabs>
          <w:tab w:val="left" w:pos="0"/>
        </w:tabs>
        <w:kinsoku/>
        <w:wordWrap/>
        <w:overflowPunct/>
        <w:topLinePunct w:val="0"/>
        <w:bidi w:val="0"/>
        <w:snapToGrid/>
        <w:spacing w:before="141" w:after="0" w:line="360" w:lineRule="auto"/>
        <w:ind w:right="247" w:firstLine="640" w:firstLineChars="200"/>
        <w:textAlignment w:val="baseline"/>
        <w:rPr>
          <w:rFonts w:hint="eastAsia" w:ascii="宋体" w:hAnsi="宋体" w:eastAsia="宋体" w:cs="宋体"/>
          <w:color w:val="000000"/>
          <w:spacing w:val="6"/>
          <w:sz w:val="28"/>
          <w:szCs w:val="28"/>
          <w:highlight w:val="none"/>
          <w:lang w:val="zh"/>
        </w:rPr>
      </w:pPr>
      <w:r>
        <w:rPr>
          <w:rFonts w:hint="eastAsia" w:ascii="仿宋_GB2312" w:hAnsi="仿宋_GB2312" w:eastAsia="仿宋_GB2312" w:cs="仿宋_GB2312"/>
          <w:kern w:val="2"/>
          <w:sz w:val="32"/>
          <w:szCs w:val="32"/>
          <w:lang w:val="zh" w:eastAsia="zh-CN" w:bidi="ar-SA"/>
        </w:rPr>
        <w:t>（一）结算程序。房产开发企业持房票使用联及《商品房购买合同》向实施单位申请结算，实施单位根据房票结算情况向县人民政府申请房票结算资金，并经相关程序决策后，县财政局将房票结算资金拨付到实施单位，由其与房产开发企业及被征收（拆迁）人分别结算。</w:t>
      </w:r>
    </w:p>
    <w:p>
      <w:pPr>
        <w:pStyle w:val="11"/>
        <w:keepNext w:val="0"/>
        <w:keepLines w:val="0"/>
        <w:pageBreakBefore w:val="0"/>
        <w:widowControl w:val="0"/>
        <w:tabs>
          <w:tab w:val="left" w:pos="0"/>
        </w:tabs>
        <w:kinsoku/>
        <w:wordWrap/>
        <w:overflowPunct/>
        <w:topLinePunct w:val="0"/>
        <w:bidi w:val="0"/>
        <w:snapToGrid/>
        <w:spacing w:before="141" w:after="0" w:line="360" w:lineRule="auto"/>
        <w:ind w:right="247" w:firstLine="640" w:firstLineChars="200"/>
        <w:textAlignment w:val="baseline"/>
        <w:rPr>
          <w:rFonts w:hint="eastAsia" w:ascii="宋体" w:hAnsi="宋体" w:eastAsia="宋体" w:cs="宋体"/>
          <w:color w:val="000000"/>
          <w:spacing w:val="6"/>
          <w:sz w:val="28"/>
          <w:szCs w:val="28"/>
          <w:highlight w:val="none"/>
        </w:rPr>
      </w:pPr>
      <w:r>
        <w:rPr>
          <w:rFonts w:hint="eastAsia" w:ascii="仿宋_GB2312" w:hAnsi="仿宋_GB2312" w:eastAsia="仿宋_GB2312" w:cs="仿宋_GB2312"/>
          <w:kern w:val="2"/>
          <w:sz w:val="32"/>
          <w:szCs w:val="32"/>
          <w:lang w:val="zh" w:eastAsia="zh-CN" w:bidi="ar-SA"/>
        </w:rPr>
        <w:t xml:space="preserve">（二）结算时间。每年分两次结算，第一次结算时间为6月1日一6月30日，资金支付时间为7月1日一7月30日。第二次结算时间为12月1日一12月30日资金支付时间为1月l日－1月30日。 </w:t>
      </w:r>
    </w:p>
    <w:p>
      <w:pPr>
        <w:pStyle w:val="11"/>
        <w:keepNext w:val="0"/>
        <w:keepLines w:val="0"/>
        <w:pageBreakBefore w:val="0"/>
        <w:widowControl w:val="0"/>
        <w:tabs>
          <w:tab w:val="left" w:pos="0"/>
        </w:tabs>
        <w:kinsoku/>
        <w:wordWrap/>
        <w:overflowPunct/>
        <w:topLinePunct w:val="0"/>
        <w:bidi w:val="0"/>
        <w:snapToGrid/>
        <w:spacing w:before="20" w:after="0" w:line="360" w:lineRule="auto"/>
        <w:ind w:right="0" w:firstLine="640" w:firstLineChars="200"/>
        <w:jc w:val="both"/>
        <w:textAlignment w:val="baseline"/>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zh" w:eastAsia="zh-CN" w:bidi="ar-SA"/>
        </w:rPr>
        <w:t>（三）结算方式。通过货币或资源配置方式与房产开发企业进行结算，结算后，房券由县土地房屋征收事务中心收存。</w:t>
      </w:r>
    </w:p>
    <w:p>
      <w:pPr>
        <w:pStyle w:val="11"/>
        <w:keepNext w:val="0"/>
        <w:keepLines w:val="0"/>
        <w:pageBreakBefore w:val="0"/>
        <w:widowControl w:val="0"/>
        <w:tabs>
          <w:tab w:val="left" w:pos="0"/>
        </w:tabs>
        <w:kinsoku/>
        <w:wordWrap/>
        <w:overflowPunct/>
        <w:topLinePunct w:val="0"/>
        <w:bidi w:val="0"/>
        <w:snapToGrid/>
        <w:spacing w:before="20" w:after="0" w:line="360" w:lineRule="auto"/>
        <w:ind w:right="0" w:firstLine="640" w:firstLineChars="200"/>
        <w:jc w:val="both"/>
        <w:textAlignment w:val="baseline"/>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 w:eastAsia="zh-CN" w:bidi="ar-SA"/>
        </w:rPr>
        <w:t>货币结算。房票结算资金分四年兑现，每年12月30日前支付房产开发企业房票票面价值的25％，第四年支付条件需满足购房户取得不动产权登记证。</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textAlignment w:val="baseline"/>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 w:eastAsia="zh-CN" w:bidi="ar-SA"/>
        </w:rPr>
        <w:t>资源配置。资源配置结算方式按照资源类型的有关程序办理。</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 w:eastAsia="zh-CN" w:bidi="ar-SA"/>
        </w:rPr>
        <w:t>补差结算。被征收（拆迁）人在房产开发企业购买商品房， 超出房票票面价值的部分，由被征收（拆迁）人自行负责向房产企业支付；购房后房票票面价值剩余的部分，由实施单位以货币形式支付给被征收（拆迁）人，且比例不大于房票票面价值的</w:t>
      </w:r>
      <w:r>
        <w:rPr>
          <w:rFonts w:hint="eastAsia" w:ascii="仿宋_GB2312" w:hAnsi="仿宋_GB2312" w:eastAsia="仿宋_GB2312" w:cs="仿宋_GB2312"/>
          <w:kern w:val="2"/>
          <w:sz w:val="32"/>
          <w:szCs w:val="32"/>
          <w:lang w:val="en-US" w:eastAsia="zh-CN" w:bidi="ar-SA"/>
        </w:rPr>
        <w:t>15%。</w:t>
      </w:r>
    </w:p>
    <w:p>
      <w:pPr>
        <w:pStyle w:val="11"/>
        <w:keepNext w:val="0"/>
        <w:keepLines w:val="0"/>
        <w:pageBreakBefore w:val="0"/>
        <w:widowControl w:val="0"/>
        <w:tabs>
          <w:tab w:val="left" w:pos="0"/>
        </w:tabs>
        <w:kinsoku/>
        <w:wordWrap/>
        <w:overflowPunct/>
        <w:topLinePunct w:val="0"/>
        <w:bidi w:val="0"/>
        <w:snapToGrid/>
        <w:spacing w:after="0" w:line="360" w:lineRule="auto"/>
        <w:ind w:right="0" w:firstLine="640" w:firstLineChars="200"/>
        <w:textAlignment w:val="baseline"/>
        <w:rPr>
          <w:rFonts w:hint="eastAsia" w:ascii="宋体" w:hAnsi="宋体" w:eastAsia="宋体" w:cs="宋体"/>
          <w:color w:val="000000"/>
          <w:spacing w:val="6"/>
          <w:sz w:val="28"/>
          <w:szCs w:val="28"/>
          <w:highlight w:val="none"/>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 w:eastAsia="zh-CN" w:bidi="ar-SA"/>
        </w:rPr>
        <w:t>其他费用。维修基金由实施单位负责缴纳。因房屋被县级以上人民政府征收、征用，重新承受房屋权属的，选择货币补偿方式，成交价格不超过货币补偿部分免征契税，超出部分按照规定征收契税;选择房屋产权调换，不缴纳差价的免征契税，缴纳差价的，对差价部分按照规定征收契税。</w:t>
      </w:r>
    </w:p>
    <w:p>
      <w:pPr>
        <w:pStyle w:val="11"/>
        <w:keepNext w:val="0"/>
        <w:keepLines w:val="0"/>
        <w:pageBreakBefore w:val="0"/>
        <w:widowControl w:val="0"/>
        <w:tabs>
          <w:tab w:val="left" w:pos="0"/>
        </w:tabs>
        <w:kinsoku/>
        <w:wordWrap/>
        <w:overflowPunct/>
        <w:topLinePunct w:val="0"/>
        <w:bidi w:val="0"/>
        <w:snapToGrid/>
        <w:spacing w:after="0" w:line="360" w:lineRule="auto"/>
        <w:ind w:right="217" w:firstLine="640" w:firstLineChars="200"/>
        <w:textAlignment w:val="baseline"/>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zh" w:eastAsia="zh-CN" w:bidi="ar-SA"/>
        </w:rPr>
        <w:t>（四）临时安置。政府按项目发布实施房票安置决定约定时间期满之日起计发3个月临时安置费，3个月满后不再计发。</w:t>
      </w:r>
    </w:p>
    <w:p>
      <w:pPr>
        <w:pStyle w:val="11"/>
        <w:keepNext w:val="0"/>
        <w:keepLines w:val="0"/>
        <w:pageBreakBefore w:val="0"/>
        <w:widowControl w:val="0"/>
        <w:tabs>
          <w:tab w:val="left" w:pos="0"/>
        </w:tabs>
        <w:kinsoku/>
        <w:wordWrap/>
        <w:overflowPunct/>
        <w:topLinePunct w:val="0"/>
        <w:bidi w:val="0"/>
        <w:snapToGrid/>
        <w:spacing w:after="0" w:line="360" w:lineRule="auto"/>
        <w:ind w:left="5" w:right="25" w:firstLine="700"/>
        <w:textAlignment w:val="baseline"/>
        <w:rPr>
          <w:rFonts w:hint="eastAsia" w:ascii="宋体" w:hAnsi="宋体" w:eastAsia="宋体" w:cs="宋体"/>
          <w:color w:val="000000"/>
          <w:spacing w:val="6"/>
          <w:w w:val="92"/>
          <w:sz w:val="28"/>
          <w:szCs w:val="28"/>
          <w:highlight w:val="none"/>
          <w:lang w:val="zh"/>
        </w:rPr>
      </w:pPr>
    </w:p>
    <w:p>
      <w:pPr>
        <w:spacing w:line="576" w:lineRule="exact"/>
        <w:ind w:firstLine="640" w:firstLineChars="200"/>
        <w:rPr>
          <w:rFonts w:hint="eastAsia" w:ascii="仿宋_GB2312" w:hAnsi="仿宋_GB2312" w:eastAsia="仿宋_GB2312" w:cs="仿宋_GB2312"/>
          <w:kern w:val="2"/>
          <w:sz w:val="32"/>
          <w:szCs w:val="32"/>
          <w:lang w:val="zh" w:eastAsia="zh-CN" w:bidi="ar-SA"/>
        </w:rPr>
      </w:pPr>
      <w:r>
        <w:rPr>
          <w:rFonts w:hint="eastAsia" w:ascii="仿宋_GB2312" w:hAnsi="仿宋_GB2312" w:eastAsia="仿宋_GB2312" w:cs="仿宋_GB2312"/>
          <w:kern w:val="2"/>
          <w:sz w:val="32"/>
          <w:szCs w:val="32"/>
          <w:lang w:val="zh" w:eastAsia="zh-CN" w:bidi="ar-SA"/>
        </w:rPr>
        <w:t>注：本操作指南自印发之日起试行，有效期三年，由</w:t>
      </w:r>
      <w:r>
        <w:rPr>
          <w:rFonts w:hint="eastAsia" w:ascii="仿宋_GB2312" w:hAnsi="仿宋_GB2312" w:eastAsia="仿宋_GB2312" w:cs="仿宋_GB2312"/>
          <w:kern w:val="2"/>
          <w:sz w:val="32"/>
          <w:szCs w:val="32"/>
          <w:lang w:val="en-US" w:eastAsia="zh-CN" w:bidi="ar-SA"/>
        </w:rPr>
        <w:t>县财政局</w:t>
      </w:r>
      <w:r>
        <w:rPr>
          <w:rFonts w:hint="eastAsia" w:ascii="仿宋_GB2312" w:hAnsi="仿宋_GB2312" w:eastAsia="仿宋_GB2312" w:cs="仿宋_GB2312"/>
          <w:kern w:val="2"/>
          <w:sz w:val="32"/>
          <w:szCs w:val="32"/>
          <w:lang w:val="zh" w:eastAsia="zh-CN" w:bidi="ar-SA"/>
        </w:rPr>
        <w:t>负责解释。</w:t>
      </w:r>
    </w:p>
    <w:p>
      <w:pPr>
        <w:spacing w:line="576" w:lineRule="exact"/>
        <w:ind w:firstLine="640" w:firstLineChars="200"/>
        <w:rPr>
          <w:rFonts w:hint="eastAsia" w:ascii="仿宋_GB2312" w:hAnsi="仿宋_GB2312" w:eastAsia="仿宋_GB2312" w:cs="仿宋_GB2312"/>
          <w:kern w:val="2"/>
          <w:sz w:val="32"/>
          <w:szCs w:val="32"/>
          <w:lang w:val="zh" w:eastAsia="zh-CN" w:bidi="ar-SA"/>
        </w:rPr>
      </w:pPr>
    </w:p>
    <w:p>
      <w:pPr>
        <w:spacing w:line="576" w:lineRule="exact"/>
        <w:ind w:firstLine="640" w:firstLineChars="200"/>
        <w:rPr>
          <w:rFonts w:hint="eastAsia" w:ascii="仿宋_GB2312" w:hAnsi="仿宋_GB2312" w:eastAsia="仿宋_GB2312" w:cs="仿宋_GB2312"/>
          <w:kern w:val="2"/>
          <w:sz w:val="32"/>
          <w:szCs w:val="32"/>
          <w:lang w:val="zh" w:eastAsia="zh-CN" w:bidi="ar-SA"/>
        </w:rPr>
      </w:pPr>
    </w:p>
    <w:p>
      <w:pPr>
        <w:spacing w:line="576" w:lineRule="exact"/>
        <w:rPr>
          <w:rFonts w:hint="eastAsia" w:ascii="黑体" w:hAnsi="黑体" w:eastAsia="黑体" w:cs="黑体"/>
          <w:sz w:val="32"/>
          <w:szCs w:val="32"/>
          <w:lang w:val="en-US" w:eastAsia="zh-CN"/>
        </w:rPr>
      </w:pPr>
      <w: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76" w:lineRule="exact"/>
        <w:rPr>
          <w:rFonts w:hint="eastAsia" w:ascii="黑体" w:hAnsi="黑体" w:eastAsia="黑体" w:cs="黑体"/>
          <w:sz w:val="32"/>
          <w:szCs w:val="32"/>
          <w:lang w:val="en-US" w:eastAsia="zh-CN"/>
        </w:rPr>
      </w:pP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旺苍县房票安置房源库建立及房票使用管理的操作指南</w:t>
      </w:r>
    </w:p>
    <w:p>
      <w:pPr>
        <w:spacing w:line="576" w:lineRule="exact"/>
        <w:ind w:firstLine="420" w:firstLineChars="200"/>
      </w:pP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为明确纳入房票安置房源库的房源标准和细化房票的使用管理流程，制定本细则。</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一、房源库的建立</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(一)房源库建立原则</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对县人民政府批准采取房票形式安置的征收(拆迁)项目，向开发企业公开发布房源征集公告，纳入房源库的房源需旺苍县城区内的开发项目房源,实行房地产开发企业自愿申请、审批公示原则。</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(二)房源库的建立与管理</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1.房地产开发企业需持项目“五证”、企业营业执照、资质证书、法人身份证、房源库入库申请书、项目简介、企业纳税依据、土地出让金缴纳依据等相关资料向县房地产事务中心申请。</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2.县房地产事务中心对企业提交的项目资料、房源进行审查,报县人民政府批准并在县人民政府门户网站进行公示。</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3.县房地产事务中心对入库的房源实行动态管理，对房源的入库新增、入库删除、销售、库存等情况核查备案，将相关情况形成报表在公众平台定期公示。</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4.设立公众端展示项目基本情况、房源户型、价格等信息供被征收(拆迁)人提前挑选心仪的楼盘及房源。</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(三)房源库建立要求</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房源库房源须是达到法定交付使用条件现房房源，项目“五证”齐全(《建设用地规划许可证》《建设工程规划许可证》《建筑工程施工许可证》《国有土地使用证》和《商品房销售(预售)许可证》)，相关销售审批资料齐全，无信访问题或信访相关问题已整改到位，不存在重大经济或法律纠纷和销售限制。</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2.一年内能交付的房源可纳入备选房源库，项目须主体工程已封顶，工程建设有序、交房时间明确，达到入库房源标准后按程序纳入房源库。</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3.纳入房源库的房源信息及价格和成交情况在房源库系统进行动态管理，供被征收(拆迁)人自主查询和选择。</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(三)退出房源库</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房地产开发企业不在接受房票制购房政策退出房源库,需提前3个月提出书面申请，并明确告知退库理由，且无房源被被征收(拆迁)人预购，由相关部门审查后报县人民政府审批，批准后将在政府网站进行公示，将相关项目、房源信息从房源库中清除。</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二、房票的使用和管理</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(一)房票使用监督。房票由县财政票据服务中心负责印制，县财政局、县房地产事务中心负责备案监督，征收(拆迁)实施单位按房屋征收补偿协议开具房票。</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(二)房票的使用流程。</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1.征收(拆迁)实施单位根据实施项目的征拆协议提出申请，由县财政局印制房票。</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2.征收(拆迁)实施单位根据《房票安置协议》填写房票具体内容并签字盖章、报县财政局、县房地产事务中心</w:t>
      </w:r>
      <w:r>
        <w:rPr>
          <w:rFonts w:hint="eastAsia" w:ascii="仿宋_GB2312" w:hAnsi="仿宋_GB2312" w:eastAsia="仿宋_GB2312" w:cs="仿宋_GB2312"/>
          <w:b w:val="0"/>
          <w:bCs w:val="0"/>
          <w:sz w:val="32"/>
          <w:szCs w:val="32"/>
          <w:lang w:val="en-US" w:eastAsia="zh-CN"/>
        </w:rPr>
        <w:t>备案(加盖备案专用章)后向被征收(拆迁)人发放房票。</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3.被征收(拆迁)人在房源库选购商品房并与房地产开发企业到县房地产事务中心进行登记备案(房源库锁定房源)，按程序签订购房合同。</w:t>
      </w:r>
    </w:p>
    <w:p>
      <w:pPr>
        <w:bidi w:val="0"/>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4.县财政局将房票结算资金拨付到征收(拆迁)实施单位，征收(拆迁)实施单位同房地产开发企业及被征收(拆迁)人进行结算。</w:t>
      </w:r>
    </w:p>
    <w:p>
      <w:pPr>
        <w:spacing w:line="576" w:lineRule="exac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注:本操作指南自印发之日起试行，有效期三年，由旺苍县房地产事务中心负责解释。</w:t>
      </w:r>
    </w:p>
    <w:p>
      <w:pPr>
        <w:spacing w:line="576" w:lineRule="exact"/>
        <w:ind w:firstLine="643" w:firstLineChars="200"/>
        <w:rPr>
          <w:rFonts w:hint="eastAsia" w:ascii="仿宋_GB2312" w:hAnsi="仿宋_GB2312" w:eastAsia="仿宋_GB2312" w:cs="仿宋_GB2312"/>
          <w:b/>
          <w:bCs/>
          <w:sz w:val="32"/>
          <w:szCs w:val="32"/>
          <w:lang w:val="en-US" w:eastAsia="zh-CN"/>
        </w:rPr>
      </w:pPr>
    </w:p>
    <w:p>
      <w:pPr>
        <w:spacing w:line="576" w:lineRule="exact"/>
        <w:ind w:firstLine="420" w:firstLineChars="200"/>
      </w:pPr>
      <w:r>
        <w:br w:type="page"/>
      </w:r>
    </w:p>
    <w:p>
      <w:pPr>
        <w:spacing w:line="576"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旺苍县</w:t>
      </w:r>
      <w:r>
        <w:rPr>
          <w:rFonts w:hint="eastAsia" w:ascii="方正小标宋简体" w:hAnsi="方正小标宋简体" w:eastAsia="方正小标宋简体" w:cs="方正小标宋简体"/>
          <w:sz w:val="44"/>
          <w:szCs w:val="44"/>
        </w:rPr>
        <w:t>国有土地上房屋征收项目</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采取</w:t>
      </w:r>
      <w:r>
        <w:rPr>
          <w:rFonts w:hint="eastAsia" w:ascii="方正小标宋简体" w:hAnsi="方正小标宋简体" w:eastAsia="方正小标宋简体" w:cs="方正小标宋简体"/>
          <w:sz w:val="44"/>
          <w:szCs w:val="44"/>
          <w:lang w:eastAsia="zh-CN"/>
        </w:rPr>
        <w:t>房票</w:t>
      </w:r>
      <w:r>
        <w:rPr>
          <w:rFonts w:hint="eastAsia" w:ascii="方正小标宋简体" w:hAnsi="方正小标宋简体" w:eastAsia="方正小标宋简体" w:cs="方正小标宋简体"/>
          <w:sz w:val="44"/>
          <w:szCs w:val="44"/>
        </w:rPr>
        <w:t>安置操作指南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为保障被征收人合法权益，优化人民群众的居住环境和住房条件，根据《国有土地上房屋征收与补偿条例》《四川省国有土地上房屋征收与补偿条例》等相关文件要求，结合已公布的《</w:t>
      </w:r>
      <w:r>
        <w:rPr>
          <w:rFonts w:hint="eastAsia" w:ascii="仿宋_GB2312" w:hAnsi="仿宋_GB2312" w:eastAsia="仿宋_GB2312" w:cs="仿宋_GB2312"/>
          <w:sz w:val="32"/>
          <w:szCs w:val="32"/>
          <w:lang w:eastAsia="zh-CN"/>
        </w:rPr>
        <w:t>旺苍县征地征收房票</w:t>
      </w:r>
      <w:r>
        <w:rPr>
          <w:rFonts w:hint="eastAsia" w:ascii="仿宋_GB2312" w:hAnsi="仿宋_GB2312" w:eastAsia="仿宋_GB2312" w:cs="仿宋_GB2312"/>
          <w:sz w:val="32"/>
          <w:szCs w:val="32"/>
        </w:rPr>
        <w:t>安置办法(试行)》之规定，制定本操作指南。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一、实施范围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有以下情形的，经</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人民政府审核批准后可改用</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形式安置。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人民政府主导实施并发布了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国有土地上房屋</w:t>
      </w:r>
      <w:r>
        <w:rPr>
          <w:rFonts w:hint="eastAsia" w:ascii="仿宋_GB2312" w:hAnsi="仿宋_GB2312" w:eastAsia="仿宋_GB2312" w:cs="仿宋_GB2312"/>
          <w:sz w:val="32"/>
          <w:szCs w:val="32"/>
          <w:lang w:eastAsia="zh-CN"/>
        </w:rPr>
        <w:t>征收决定的</w:t>
      </w:r>
      <w:r>
        <w:rPr>
          <w:rFonts w:hint="eastAsia" w:ascii="仿宋_GB2312" w:hAnsi="仿宋_GB2312" w:eastAsia="仿宋_GB2312" w:cs="仿宋_GB2312"/>
          <w:sz w:val="32"/>
          <w:szCs w:val="32"/>
        </w:rPr>
        <w:t>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，已明确实行产权调换但安置还房至今未建或有安置房源但无法实质启动的。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2.已实行货币安置的但补偿资金至今未支付或未全部支付完毕的旧城区改建项目、公益设施建设项目，被征收人同意变更安置方式的。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w:t>
      </w:r>
      <w:r>
        <w:rPr>
          <w:rFonts w:hint="eastAsia" w:ascii="仿宋_GB2312" w:hAnsi="仿宋_GB2312" w:eastAsia="仿宋_GB2312" w:cs="仿宋_GB2312"/>
          <w:sz w:val="32"/>
          <w:szCs w:val="32"/>
          <w:lang w:eastAsia="zh-CN"/>
        </w:rPr>
        <w:t>旺苍县</w:t>
      </w:r>
      <w:r>
        <w:rPr>
          <w:rFonts w:hint="eastAsia" w:ascii="仿宋_GB2312" w:hAnsi="仿宋_GB2312" w:eastAsia="仿宋_GB2312" w:cs="仿宋_GB2312"/>
          <w:sz w:val="32"/>
          <w:szCs w:val="32"/>
        </w:rPr>
        <w:t>主城区规划区范围内，新启动的国有土地上房屋征收项目原则上不再新建安置还房，适用本操作指南。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rPr>
        <w:t>实施步骤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(一)新启动的国有土地上房屋征收项目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1.确定征收范围。由房屋征收部门提出拟征收房屋范围，报</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人民政府经审定，根据规划用地范围和房屋实际状况确定房屋征收范围，并予以公布。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2.调查登记。房屋征收部门对房屋征收范围内的房屋权属、区位、用途、建筑面积等进行调查登记。</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3.拟征收公告。因公共利益需要新启动的国有土地上房屋征收项目，由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人民政府发布正式征收决定、公告、方案，签订《</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安置协议》；新启动的</w:t>
      </w:r>
      <w:r>
        <w:rPr>
          <w:rFonts w:hint="eastAsia" w:ascii="仿宋_GB2312" w:hAnsi="仿宋_GB2312" w:eastAsia="仿宋_GB2312" w:cs="仿宋_GB2312"/>
          <w:sz w:val="32"/>
          <w:szCs w:val="32"/>
          <w:lang w:eastAsia="zh-CN"/>
        </w:rPr>
        <w:t>县城规划区内</w:t>
      </w:r>
      <w:r>
        <w:rPr>
          <w:rFonts w:hint="eastAsia" w:ascii="仿宋_GB2312" w:hAnsi="仿宋_GB2312" w:eastAsia="仿宋_GB2312" w:cs="仿宋_GB2312"/>
          <w:sz w:val="32"/>
          <w:szCs w:val="32"/>
        </w:rPr>
        <w:t>改建项目实行模拟征收，实行模拟征收的签约比例不低于90%(签约比例由征收部门根据项目具体情况予以确定)，在限定的模拟征收签约期限内签约比例达到规定比例的，已签订的《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安置协议》转为正式有效协议，征收部门申请</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人民政府发布正式征收决定、公告。未达到规定比例的，终止征收程序。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(二)原已实施的国有土地上房屋征收项目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1.程序审核。已发布征收</w:t>
      </w:r>
      <w:r>
        <w:rPr>
          <w:rFonts w:hint="eastAsia" w:ascii="仿宋_GB2312" w:hAnsi="仿宋_GB2312" w:eastAsia="仿宋_GB2312" w:cs="仿宋_GB2312"/>
          <w:sz w:val="32"/>
          <w:szCs w:val="32"/>
          <w:lang w:eastAsia="zh-CN"/>
        </w:rPr>
        <w:t>决定</w:t>
      </w:r>
      <w:r>
        <w:rPr>
          <w:rFonts w:hint="eastAsia" w:ascii="仿宋_GB2312" w:hAnsi="仿宋_GB2312" w:eastAsia="仿宋_GB2312" w:cs="仿宋_GB2312"/>
          <w:sz w:val="32"/>
          <w:szCs w:val="32"/>
        </w:rPr>
        <w:t>公告，但安置未到位的，由征收实施单位报请</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人民政府，经审核后转换</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2.变更协议。被征收人与征收实施单位根据原签订的《国有土地上房屋征收补偿安置协议</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》的内容，签订《国有土地上房屋征收补偿安置补充协议》，自</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人民政府作出转换</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安置决定之日起，住房超期临时安置费、经营性用房停产停业损失费不再单独计发。</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三、操作流程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(一)费用计算</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启动的国有土地上房屋征收项目。被征收人的旧房按被征收房屋的市场评估价确定，包含被征收房屋评估价值、附属设施及装饰装修费、住房一次性临时安置费(3个月)、经营性用房一次性停产停业损失费(3个月)、搬迁费、按期签约奖励。</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2.原已实施的国有土地上房屋征收项目。被征收人的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价值按原约定产权调换的新房面积，以及同区域内、同类地段、现评估时点的新房价格计算，原已领取的附属设施费、搬家费、搬迁奖励等不计入</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票面价值，未领取或原纳入新房补差款相互抵减部分据实计算，可另行计算3个月临时安置费作为被征收人</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安置后新房装修期间临时安置所需费用。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3.原约定实行货币安置的项目，以原约定支付的货币安置资金计算</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价值，已领取的资金据实抵减。</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领取。由征收实施单位根据签订的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安置协议核实</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需求量向</w:t>
      </w:r>
      <w:r>
        <w:rPr>
          <w:rFonts w:hint="eastAsia" w:ascii="仿宋_GB2312" w:hAnsi="仿宋_GB2312" w:eastAsia="仿宋_GB2312" w:cs="仿宋_GB2312"/>
          <w:sz w:val="32"/>
          <w:szCs w:val="32"/>
          <w:lang w:eastAsia="zh-CN"/>
        </w:rPr>
        <w:t>县房地产事务中心</w:t>
      </w:r>
      <w:r>
        <w:rPr>
          <w:rFonts w:hint="eastAsia" w:ascii="仿宋_GB2312" w:hAnsi="仿宋_GB2312" w:eastAsia="仿宋_GB2312" w:cs="仿宋_GB2312"/>
          <w:sz w:val="32"/>
          <w:szCs w:val="32"/>
        </w:rPr>
        <w:t>申报，经审核备案后向被征收人发放</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购房。被征收人持</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，可自行选择纳入</w:t>
      </w:r>
      <w:r>
        <w:rPr>
          <w:rFonts w:hint="eastAsia" w:ascii="仿宋_GB2312" w:hAnsi="仿宋_GB2312" w:eastAsia="仿宋_GB2312" w:cs="仿宋_GB2312"/>
          <w:sz w:val="32"/>
          <w:szCs w:val="32"/>
          <w:lang w:eastAsia="zh-CN"/>
        </w:rPr>
        <w:t>旺苍县房票</w:t>
      </w:r>
      <w:r>
        <w:rPr>
          <w:rFonts w:hint="eastAsia" w:ascii="仿宋_GB2312" w:hAnsi="仿宋_GB2312" w:eastAsia="仿宋_GB2312" w:cs="仿宋_GB2312"/>
          <w:sz w:val="32"/>
          <w:szCs w:val="32"/>
        </w:rPr>
        <w:t>安置房源库的商品房进行购房，并与房产开发企业签订《商品房购房合同》。购买的商品房购房款(配套的储藏室、车库等价款可以计入)不得低于</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票面价值的85%，其剩余价值部分由被征收人与征收实施单位结算。</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票面价</w:t>
      </w:r>
      <w:r>
        <w:rPr>
          <w:rFonts w:hint="eastAsia" w:ascii="仿宋_GB2312" w:hAnsi="仿宋_GB2312" w:eastAsia="仿宋_GB2312" w:cs="仿宋_GB2312"/>
          <w:spacing w:val="-11"/>
          <w:sz w:val="32"/>
          <w:szCs w:val="32"/>
        </w:rPr>
        <w:t>值少于商品房购房款的，由被征收人自行向房产开发企业补差</w:t>
      </w:r>
      <w:r>
        <w:rPr>
          <w:rFonts w:hint="eastAsia" w:ascii="仿宋_GB2312" w:hAnsi="仿宋_GB2312" w:eastAsia="仿宋_GB2312" w:cs="仿宋_GB2312"/>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(四)房企结算。按照</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财政部门制定的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印发及结算操作指南执行。</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注:本操作指南由旺苍县土地房屋征收事务中心负责解释。</w:t>
      </w:r>
    </w:p>
    <w:p>
      <w:pPr>
        <w:spacing w:line="576" w:lineRule="exact"/>
        <w:ind w:firstLine="640" w:firstLineChars="200"/>
        <w:rPr>
          <w:rFonts w:hint="eastAsia" w:ascii="仿宋_GB2312" w:hAnsi="仿宋_GB2312" w:eastAsia="仿宋_GB2312" w:cs="仿宋_GB2312"/>
          <w:sz w:val="32"/>
          <w:szCs w:val="32"/>
          <w:lang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pacing w:line="560" w:lineRule="exact"/>
        <w:jc w:val="both"/>
        <w:outlineLvl w:val="0"/>
        <w:rPr>
          <w:rFonts w:hint="eastAsia" w:ascii="方正小标宋简体" w:hAnsi="方正小标宋简体" w:eastAsia="黑体" w:cs="方正小标宋简体"/>
          <w:bCs/>
          <w:sz w:val="44"/>
          <w:szCs w:val="44"/>
          <w:lang w:val="en-US" w:eastAsia="zh-CN"/>
        </w:rPr>
      </w:pPr>
      <w:bookmarkStart w:id="0" w:name="_Toc31018"/>
      <w:bookmarkStart w:id="1" w:name="_Toc31077"/>
      <w:bookmarkStart w:id="2" w:name="_Toc15956"/>
      <w:bookmarkStart w:id="3" w:name="_Toc28156"/>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line="560" w:lineRule="exact"/>
        <w:jc w:val="center"/>
        <w:outlineLvl w:val="0"/>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val="en-US" w:eastAsia="zh-CN"/>
        </w:rPr>
        <w:t>旺苍县</w:t>
      </w:r>
      <w:r>
        <w:rPr>
          <w:rFonts w:hint="eastAsia" w:ascii="方正小标宋简体" w:hAnsi="方正小标宋简体" w:eastAsia="方正小标宋简体" w:cs="方正小标宋简体"/>
          <w:bCs/>
          <w:sz w:val="44"/>
          <w:szCs w:val="44"/>
        </w:rPr>
        <w:t>集体土地征地拆迁采取</w:t>
      </w:r>
      <w:r>
        <w:rPr>
          <w:rFonts w:hint="eastAsia" w:ascii="方正小标宋简体" w:hAnsi="方正小标宋简体" w:eastAsia="方正小标宋简体" w:cs="方正小标宋简体"/>
          <w:bCs/>
          <w:sz w:val="44"/>
          <w:szCs w:val="44"/>
          <w:lang w:eastAsia="zh-CN"/>
        </w:rPr>
        <w:t>房票</w:t>
      </w:r>
    </w:p>
    <w:p>
      <w:pPr>
        <w:spacing w:line="560" w:lineRule="exact"/>
        <w:jc w:val="center"/>
        <w:outlineLvl w:val="0"/>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安置</w:t>
      </w:r>
      <w:bookmarkEnd w:id="0"/>
      <w:r>
        <w:rPr>
          <w:rFonts w:hint="eastAsia" w:ascii="方正小标宋简体" w:hAnsi="方正小标宋简体" w:eastAsia="方正小标宋简体" w:cs="方正小标宋简体"/>
          <w:bCs/>
          <w:sz w:val="44"/>
          <w:szCs w:val="44"/>
        </w:rPr>
        <w:t>操作指南</w:t>
      </w:r>
    </w:p>
    <w:bookmarkEnd w:id="1"/>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一、实施范围</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凡属</w:t>
      </w:r>
      <w:r>
        <w:rPr>
          <w:rFonts w:hint="eastAsia" w:ascii="仿宋_GB2312" w:hAnsi="仿宋_GB2312" w:eastAsia="仿宋_GB2312" w:cs="仿宋_GB2312"/>
          <w:bCs/>
          <w:sz w:val="32"/>
          <w:szCs w:val="32"/>
          <w:lang w:val="en-US" w:eastAsia="zh-CN"/>
        </w:rPr>
        <w:t>县域</w:t>
      </w:r>
      <w:r>
        <w:rPr>
          <w:rFonts w:hint="eastAsia" w:ascii="仿宋_GB2312" w:hAnsi="仿宋_GB2312" w:eastAsia="仿宋_GB2312" w:cs="仿宋_GB2312"/>
          <w:bCs/>
          <w:sz w:val="32"/>
          <w:szCs w:val="32"/>
        </w:rPr>
        <w:t>范围内，</w:t>
      </w:r>
      <w:r>
        <w:rPr>
          <w:rFonts w:hint="eastAsia" w:ascii="仿宋_GB2312" w:hAnsi="仿宋_GB2312" w:eastAsia="仿宋_GB2312" w:cs="仿宋_GB2312"/>
          <w:bCs/>
          <w:sz w:val="32"/>
          <w:szCs w:val="32"/>
          <w:lang w:val="en-US" w:eastAsia="zh-CN"/>
        </w:rPr>
        <w:t>由县</w:t>
      </w:r>
      <w:r>
        <w:rPr>
          <w:rFonts w:hint="eastAsia" w:ascii="仿宋_GB2312" w:hAnsi="仿宋_GB2312" w:eastAsia="仿宋_GB2312" w:cs="仿宋_GB2312"/>
          <w:bCs/>
          <w:sz w:val="32"/>
          <w:szCs w:val="32"/>
        </w:rPr>
        <w:t>政府主导实施的集体土地征</w:t>
      </w:r>
      <w:r>
        <w:rPr>
          <w:rFonts w:hint="eastAsia" w:ascii="仿宋_GB2312" w:hAnsi="仿宋_GB2312" w:eastAsia="仿宋_GB2312" w:cs="仿宋_GB2312"/>
          <w:bCs/>
          <w:sz w:val="32"/>
          <w:szCs w:val="32"/>
          <w:lang w:eastAsia="zh-CN"/>
        </w:rPr>
        <w:t>收</w:t>
      </w:r>
      <w:r>
        <w:rPr>
          <w:rFonts w:hint="eastAsia" w:ascii="仿宋_GB2312" w:hAnsi="仿宋_GB2312" w:eastAsia="仿宋_GB2312" w:cs="仿宋_GB2312"/>
          <w:bCs/>
          <w:sz w:val="32"/>
          <w:szCs w:val="32"/>
        </w:rPr>
        <w:t>纳入</w:t>
      </w:r>
      <w:r>
        <w:rPr>
          <w:rFonts w:hint="eastAsia" w:ascii="仿宋_GB2312" w:hAnsi="仿宋_GB2312" w:eastAsia="仿宋_GB2312" w:cs="仿宋_GB2312"/>
          <w:bCs/>
          <w:sz w:val="32"/>
          <w:szCs w:val="32"/>
          <w:lang w:eastAsia="zh-CN"/>
        </w:rPr>
        <w:t>房票</w:t>
      </w:r>
      <w:r>
        <w:rPr>
          <w:rFonts w:hint="eastAsia" w:ascii="仿宋_GB2312" w:hAnsi="仿宋_GB2312" w:eastAsia="仿宋_GB2312" w:cs="仿宋_GB2312"/>
          <w:bCs/>
          <w:sz w:val="32"/>
          <w:szCs w:val="32"/>
        </w:rPr>
        <w:t>安置。对已征收未落实安置房源的，或有安置计划但无法修建的项目，经</w:t>
      </w:r>
      <w:r>
        <w:rPr>
          <w:rFonts w:hint="eastAsia" w:ascii="仿宋_GB2312" w:hAnsi="仿宋_GB2312" w:eastAsia="仿宋_GB2312" w:cs="仿宋_GB2312"/>
          <w:bCs/>
          <w:sz w:val="32"/>
          <w:szCs w:val="32"/>
          <w:lang w:val="en-US" w:eastAsia="zh-CN"/>
        </w:rPr>
        <w:t>县</w:t>
      </w:r>
      <w:r>
        <w:rPr>
          <w:rFonts w:hint="eastAsia" w:ascii="仿宋_GB2312" w:hAnsi="仿宋_GB2312" w:eastAsia="仿宋_GB2312" w:cs="仿宋_GB2312"/>
          <w:bCs/>
          <w:sz w:val="32"/>
          <w:szCs w:val="32"/>
        </w:rPr>
        <w:t>政府审核批准后可采取</w:t>
      </w:r>
      <w:r>
        <w:rPr>
          <w:rFonts w:hint="eastAsia" w:ascii="仿宋_GB2312" w:hAnsi="仿宋_GB2312" w:eastAsia="仿宋_GB2312" w:cs="仿宋_GB2312"/>
          <w:bCs/>
          <w:sz w:val="32"/>
          <w:szCs w:val="32"/>
          <w:lang w:eastAsia="zh-CN"/>
        </w:rPr>
        <w:t>房票</w:t>
      </w:r>
      <w:r>
        <w:rPr>
          <w:rFonts w:hint="eastAsia" w:ascii="仿宋_GB2312" w:hAnsi="仿宋_GB2312" w:eastAsia="仿宋_GB2312" w:cs="仿宋_GB2312"/>
          <w:bCs/>
          <w:sz w:val="32"/>
          <w:szCs w:val="32"/>
        </w:rPr>
        <w:t>形式安置。</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实施依据</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rPr>
        <w:t>为节约集约使用土地资源，加快新型城市化进程，进一步拓展城市空间、完善城市功能，改善人居环境，提升城市形象，根据《四川省〈中华人民共和国土地管理法〉实施办法》、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四川省人民政府办公厅</w:t>
      </w:r>
      <w:r>
        <w:rPr>
          <w:rFonts w:hint="eastAsia" w:ascii="仿宋_GB2312" w:hAnsi="仿宋_GB2312" w:eastAsia="仿宋_GB2312" w:cs="仿宋_GB2312"/>
          <w:bCs/>
          <w:sz w:val="32"/>
          <w:szCs w:val="32"/>
          <w:lang w:val="en-US" w:eastAsia="zh-CN"/>
        </w:rPr>
        <w:t>&lt;</w:t>
      </w:r>
      <w:r>
        <w:rPr>
          <w:rFonts w:hint="eastAsia" w:ascii="仿宋_GB2312" w:hAnsi="仿宋_GB2312" w:eastAsia="仿宋_GB2312" w:cs="仿宋_GB2312"/>
          <w:bCs/>
          <w:sz w:val="32"/>
          <w:szCs w:val="32"/>
        </w:rPr>
        <w:t>关于进一步做好征地工作的通知</w:t>
      </w:r>
      <w:r>
        <w:rPr>
          <w:rFonts w:hint="eastAsia" w:ascii="仿宋_GB2312" w:hAnsi="仿宋_GB2312" w:eastAsia="仿宋_GB2312" w:cs="仿宋_GB2312"/>
          <w:bCs/>
          <w:sz w:val="32"/>
          <w:szCs w:val="32"/>
          <w:lang w:val="en-US" w:eastAsia="zh-CN"/>
        </w:rPr>
        <w:t>&gt;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川办发〔2024〕18号</w:t>
      </w:r>
      <w:r>
        <w:rPr>
          <w:rFonts w:hint="eastAsia" w:ascii="仿宋_GB2312" w:hAnsi="仿宋_GB2312" w:eastAsia="仿宋_GB2312" w:cs="仿宋_GB2312"/>
          <w:bCs/>
          <w:sz w:val="32"/>
          <w:szCs w:val="32"/>
          <w:lang w:eastAsia="zh-CN"/>
        </w:rPr>
        <w:t>）、广元市人民政府《关于印发</w:t>
      </w:r>
      <w:r>
        <w:rPr>
          <w:rFonts w:hint="eastAsia" w:ascii="仿宋_GB2312" w:hAnsi="仿宋_GB2312" w:eastAsia="仿宋_GB2312" w:cs="仿宋_GB2312"/>
          <w:bCs/>
          <w:sz w:val="32"/>
          <w:szCs w:val="32"/>
          <w:lang w:val="en-US" w:eastAsia="zh-CN"/>
        </w:rPr>
        <w:t>&lt;广元市集体土地征收补偿安置办法&gt;的通知》（广府规</w:t>
      </w: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23</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号</w:t>
      </w:r>
      <w:r>
        <w:rPr>
          <w:rFonts w:hint="eastAsia" w:ascii="仿宋_GB2312" w:hAnsi="仿宋_GB2312" w:eastAsia="仿宋_GB2312" w:cs="仿宋_GB2312"/>
          <w:bCs/>
          <w:sz w:val="32"/>
          <w:szCs w:val="32"/>
          <w:lang w:eastAsia="zh-CN"/>
        </w:rPr>
        <w:t>）文件规定组织实施。</w:t>
      </w:r>
    </w:p>
    <w:p>
      <w:pPr>
        <w:spacing w:line="560" w:lineRule="exact"/>
        <w:ind w:firstLine="672" w:firstLineChars="200"/>
        <w:rPr>
          <w:rFonts w:hint="eastAsia" w:ascii="黑体" w:hAnsi="黑体" w:eastAsia="黑体" w:cs="黑体"/>
          <w:spacing w:val="8"/>
          <w:sz w:val="32"/>
          <w:szCs w:val="32"/>
          <w:shd w:val="clear" w:color="auto" w:fill="FFFFFF"/>
        </w:rPr>
      </w:pPr>
      <w:r>
        <w:rPr>
          <w:rFonts w:hint="eastAsia" w:ascii="黑体" w:hAnsi="黑体" w:eastAsia="黑体" w:cs="黑体"/>
          <w:spacing w:val="8"/>
          <w:sz w:val="32"/>
          <w:szCs w:val="32"/>
          <w:shd w:val="clear" w:color="auto" w:fill="FFFFFF"/>
        </w:rPr>
        <w:t>三、实施步骤</w:t>
      </w:r>
    </w:p>
    <w:p>
      <w:pPr>
        <w:spacing w:line="560" w:lineRule="exact"/>
        <w:ind w:firstLine="672" w:firstLineChars="200"/>
        <w:rPr>
          <w:rFonts w:hint="eastAsia" w:ascii="楷体" w:hAnsi="楷体" w:eastAsia="楷体" w:cs="楷体"/>
          <w:spacing w:val="8"/>
          <w:sz w:val="32"/>
          <w:szCs w:val="32"/>
          <w:shd w:val="clear" w:color="auto" w:fill="FFFFFF"/>
        </w:rPr>
      </w:pPr>
      <w:r>
        <w:rPr>
          <w:rFonts w:hint="eastAsia" w:ascii="楷体" w:hAnsi="楷体" w:eastAsia="楷体" w:cs="楷体"/>
          <w:spacing w:val="8"/>
          <w:sz w:val="32"/>
          <w:szCs w:val="32"/>
          <w:shd w:val="clear" w:color="auto" w:fill="FFFFFF"/>
        </w:rPr>
        <w:t>（一）新实施的集体土地</w:t>
      </w:r>
      <w:r>
        <w:rPr>
          <w:rFonts w:hint="eastAsia" w:ascii="楷体" w:hAnsi="楷体" w:eastAsia="楷体" w:cs="楷体"/>
          <w:spacing w:val="8"/>
          <w:sz w:val="32"/>
          <w:szCs w:val="32"/>
          <w:shd w:val="clear" w:color="auto" w:fill="FFFFFF"/>
          <w:lang w:eastAsia="zh-CN"/>
        </w:rPr>
        <w:t>征收</w:t>
      </w:r>
      <w:r>
        <w:rPr>
          <w:rFonts w:hint="eastAsia" w:ascii="楷体" w:hAnsi="楷体" w:eastAsia="楷体" w:cs="楷体"/>
          <w:spacing w:val="8"/>
          <w:sz w:val="32"/>
          <w:szCs w:val="32"/>
          <w:shd w:val="clear" w:color="auto" w:fill="FFFFFF"/>
        </w:rPr>
        <w:t>项目</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1.拟征地公告</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en-US" w:eastAsia="zh-CN"/>
        </w:rPr>
        <w:t>县</w:t>
      </w:r>
      <w:r>
        <w:rPr>
          <w:rFonts w:hint="eastAsia" w:ascii="仿宋_GB2312" w:hAnsi="仿宋_GB2312" w:eastAsia="仿宋_GB2312" w:cs="仿宋_GB2312"/>
          <w:spacing w:val="8"/>
          <w:sz w:val="32"/>
          <w:szCs w:val="32"/>
          <w:shd w:val="clear" w:color="auto" w:fill="FFFFFF"/>
        </w:rPr>
        <w:t>政府发布征收土地预公告，公告内容包括征收范围、征收目的、开展土地现状调查的安排等，并在政府门户网站和拟征收土地所在的乡镇、村、村民小组范围内发布，预公告时间不少于十个工作日；自征收土地预公告发布之日起，任何单位和个人不得在拟征地范围内抢栽抢建，对违反规定抢栽抢建部分，不予补偿。</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现状调查、确认及风险评估</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en-US" w:eastAsia="zh-CN"/>
        </w:rPr>
        <w:t>土地征收部门</w:t>
      </w:r>
      <w:r>
        <w:rPr>
          <w:rFonts w:hint="eastAsia" w:ascii="仿宋_GB2312" w:hAnsi="仿宋_GB2312" w:eastAsia="仿宋_GB2312" w:cs="仿宋_GB2312"/>
          <w:spacing w:val="8"/>
          <w:sz w:val="32"/>
          <w:szCs w:val="32"/>
          <w:shd w:val="clear" w:color="auto" w:fill="FFFFFF"/>
        </w:rPr>
        <w:t>委托测绘单位对该批次征收土地的权属、地类、面积开展实地勘测，项目征收实施单位对农村村民住宅、其他地上附着物和青苗等的权属、种类、数量等信息开展现状调查，保障数据真实准确、无权属纠纷，被征地单位和个人需对调查结果进行确认，</w:t>
      </w:r>
      <w:r>
        <w:rPr>
          <w:rFonts w:hint="eastAsia" w:ascii="仿宋_GB2312" w:hAnsi="仿宋_GB2312" w:eastAsia="仿宋_GB2312" w:cs="仿宋_GB2312"/>
          <w:spacing w:val="8"/>
          <w:sz w:val="32"/>
          <w:szCs w:val="32"/>
          <w:shd w:val="clear" w:color="auto" w:fill="FFFFFF"/>
          <w:lang w:eastAsia="zh-CN"/>
        </w:rPr>
        <w:t>土地征收部门</w:t>
      </w:r>
      <w:r>
        <w:rPr>
          <w:rFonts w:hint="eastAsia" w:ascii="仿宋_GB2312" w:hAnsi="仿宋_GB2312" w:eastAsia="仿宋_GB2312" w:cs="仿宋_GB2312"/>
          <w:spacing w:val="8"/>
          <w:sz w:val="32"/>
          <w:szCs w:val="32"/>
          <w:shd w:val="clear" w:color="auto" w:fill="FFFFFF"/>
        </w:rPr>
        <w:t>组织开展社会稳定风险评估，听取被征地的农村集体经济组织及其成员、村民委员会和其他利害关系人的意见，确定风险点，明确风险等级，提出风险防范措施和处置预案，形成评估报告。</w:t>
      </w:r>
    </w:p>
    <w:p>
      <w:pPr>
        <w:spacing w:line="560" w:lineRule="exact"/>
        <w:ind w:firstLine="640"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发布征地补偿安置公告</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lang w:val="en-US" w:eastAsia="zh-CN"/>
        </w:rPr>
        <w:t>县</w:t>
      </w:r>
      <w:r>
        <w:rPr>
          <w:rFonts w:hint="eastAsia" w:ascii="仿宋_GB2312" w:hAnsi="仿宋_GB2312" w:eastAsia="仿宋_GB2312" w:cs="仿宋_GB2312"/>
          <w:spacing w:val="8"/>
          <w:sz w:val="32"/>
          <w:szCs w:val="32"/>
          <w:shd w:val="clear" w:color="auto" w:fill="FFFFFF"/>
        </w:rPr>
        <w:t>政府应当依据社会稳定风险评估结果，</w:t>
      </w:r>
      <w:r>
        <w:rPr>
          <w:rFonts w:hint="eastAsia" w:ascii="仿宋_GB2312" w:hAnsi="仿宋_GB2312" w:eastAsia="仿宋_GB2312" w:cs="仿宋_GB2312"/>
          <w:spacing w:val="8"/>
          <w:sz w:val="32"/>
          <w:szCs w:val="32"/>
          <w:shd w:val="clear" w:color="auto" w:fill="FFFFFF"/>
          <w:lang w:eastAsia="zh-CN"/>
        </w:rPr>
        <w:t>结</w:t>
      </w:r>
      <w:r>
        <w:rPr>
          <w:rFonts w:hint="eastAsia" w:ascii="仿宋_GB2312" w:hAnsi="仿宋_GB2312" w:eastAsia="仿宋_GB2312" w:cs="仿宋_GB2312"/>
          <w:spacing w:val="8"/>
          <w:sz w:val="32"/>
          <w:szCs w:val="32"/>
          <w:shd w:val="clear" w:color="auto" w:fill="FFFFFF"/>
        </w:rPr>
        <w:t>合土地现状调查情况，组织自然资源、财政、农业农村、林草、人力资源和社会保障等部门拟定</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征</w:t>
      </w:r>
      <w:r>
        <w:rPr>
          <w:rFonts w:hint="eastAsia" w:ascii="仿宋_GB2312" w:hAnsi="仿宋_GB2312" w:eastAsia="仿宋_GB2312" w:cs="仿宋_GB2312"/>
          <w:spacing w:val="8"/>
          <w:sz w:val="32"/>
          <w:szCs w:val="32"/>
          <w:shd w:val="clear" w:color="auto" w:fill="FFFFFF"/>
          <w:lang w:eastAsia="zh-CN"/>
        </w:rPr>
        <w:t>地</w:t>
      </w:r>
      <w:r>
        <w:rPr>
          <w:rFonts w:hint="eastAsia" w:ascii="仿宋_GB2312" w:hAnsi="仿宋_GB2312" w:eastAsia="仿宋_GB2312" w:cs="仿宋_GB2312"/>
          <w:spacing w:val="8"/>
          <w:sz w:val="32"/>
          <w:szCs w:val="32"/>
          <w:shd w:val="clear" w:color="auto" w:fill="FFFFFF"/>
        </w:rPr>
        <w:t>补偿安置方案</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方案</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内容应当包括征收范围、土地现状、征收目的、补偿方式和标准、安置对象、安置方式和社会保障等内容。征地补偿安置方案拟定后，应当在政府门户网站和拟征收土地所在的乡镇、村、村民小组范围内公告，听取被征地的农村集体经济组织及其成员、村民委员会和其他利害关系人的意见，公告时间不少于三十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确认登记，组织征地听证</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拟征收土地的所有权人、使用权人应当在征地补偿安置方案公告规定期限内，持不动产权属证明材料办理补偿登记。拟征收土地的所有权人、使用权人未在规定期限内办理补偿登记的，相关信息按照土地现状调查确认结果确定。若超过二分之一的被征地的农村集体经济组织成员认为征地补偿安置方案不符合法律、法规规定，按相关程序组织召开听证会。</w:t>
      </w:r>
    </w:p>
    <w:p>
      <w:pPr>
        <w:spacing w:line="560" w:lineRule="exact"/>
        <w:ind w:firstLine="640"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z w:val="32"/>
          <w:szCs w:val="32"/>
        </w:rPr>
        <w:t>5.签订预征地安置补偿协议</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项目征收实施单位与拟征收土地的所有权人、使用权人签订征地补偿安置协议</w:t>
      </w:r>
      <w:r>
        <w:rPr>
          <w:rFonts w:hint="eastAsia" w:ascii="仿宋_GB2312" w:hAnsi="仿宋_GB2312" w:eastAsia="仿宋_GB2312" w:cs="仿宋_GB2312"/>
          <w:spacing w:val="8"/>
          <w:sz w:val="32"/>
          <w:szCs w:val="32"/>
          <w:shd w:val="clear" w:color="auto" w:fill="FFFFFF"/>
          <w:lang w:eastAsia="zh-CN"/>
        </w:rPr>
        <w:t>，其中，与拟征收土地的所有权人签订协议比例应当达到100%，与拟征收土地的使用权人签订协议比例不低于90%。</w:t>
      </w:r>
      <w:r>
        <w:rPr>
          <w:rFonts w:hint="eastAsia" w:ascii="仿宋_GB2312" w:hAnsi="仿宋_GB2312" w:eastAsia="仿宋_GB2312" w:cs="仿宋_GB2312"/>
          <w:spacing w:val="8"/>
          <w:sz w:val="32"/>
          <w:szCs w:val="32"/>
          <w:shd w:val="clear" w:color="auto" w:fill="FFFFFF"/>
        </w:rPr>
        <w:t>征地补偿安置协议示范文本由省人民政府组织制定。</w:t>
      </w:r>
    </w:p>
    <w:p>
      <w:pPr>
        <w:spacing w:line="560" w:lineRule="exact"/>
        <w:ind w:firstLine="640"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征地材料的组织、审核及上报</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项目征收实施单位拟定征地拆迁安置补偿方案，报经</w:t>
      </w:r>
      <w:r>
        <w:rPr>
          <w:rFonts w:hint="eastAsia" w:ascii="仿宋_GB2312" w:hAnsi="仿宋_GB2312" w:eastAsia="仿宋_GB2312" w:cs="仿宋_GB2312"/>
          <w:spacing w:val="8"/>
          <w:sz w:val="32"/>
          <w:szCs w:val="32"/>
          <w:shd w:val="clear" w:color="auto" w:fill="FFFFFF"/>
          <w:lang w:val="en-US" w:eastAsia="zh-CN"/>
        </w:rPr>
        <w:t>县</w:t>
      </w:r>
      <w:r>
        <w:rPr>
          <w:rFonts w:hint="eastAsia" w:ascii="仿宋_GB2312" w:hAnsi="仿宋_GB2312" w:eastAsia="仿宋_GB2312" w:cs="仿宋_GB2312"/>
          <w:spacing w:val="8"/>
          <w:sz w:val="32"/>
          <w:szCs w:val="32"/>
          <w:shd w:val="clear" w:color="auto" w:fill="FFFFFF"/>
        </w:rPr>
        <w:t>政府初步审核同意后，由</w:t>
      </w:r>
      <w:r>
        <w:rPr>
          <w:rFonts w:hint="eastAsia" w:ascii="仿宋_GB2312" w:hAnsi="仿宋_GB2312" w:eastAsia="仿宋_GB2312" w:cs="仿宋_GB2312"/>
          <w:spacing w:val="8"/>
          <w:sz w:val="32"/>
          <w:szCs w:val="32"/>
          <w:shd w:val="clear" w:color="auto" w:fill="FFFFFF"/>
          <w:lang w:val="en-US" w:eastAsia="zh-CN"/>
        </w:rPr>
        <w:t>县</w:t>
      </w:r>
      <w:r>
        <w:rPr>
          <w:rFonts w:hint="eastAsia" w:ascii="仿宋_GB2312" w:hAnsi="仿宋_GB2312" w:eastAsia="仿宋_GB2312" w:cs="仿宋_GB2312"/>
          <w:spacing w:val="8"/>
          <w:sz w:val="32"/>
          <w:szCs w:val="32"/>
          <w:shd w:val="clear" w:color="auto" w:fill="FFFFFF"/>
        </w:rPr>
        <w:t>政府正式行文报批。</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7</w:t>
      </w:r>
      <w:r>
        <w:rPr>
          <w:rFonts w:hint="eastAsia" w:ascii="仿宋_GB2312" w:hAnsi="仿宋_GB2312" w:eastAsia="仿宋_GB2312" w:cs="仿宋_GB2312"/>
          <w:spacing w:val="8"/>
          <w:sz w:val="32"/>
          <w:szCs w:val="32"/>
          <w:shd w:val="clear" w:color="auto" w:fill="FFFFFF"/>
          <w:lang w:val="en-US" w:eastAsia="zh-CN"/>
        </w:rPr>
        <w:t>.</w:t>
      </w:r>
      <w:r>
        <w:rPr>
          <w:rFonts w:hint="eastAsia" w:ascii="仿宋_GB2312" w:hAnsi="仿宋_GB2312" w:eastAsia="仿宋_GB2312" w:cs="仿宋_GB2312"/>
          <w:sz w:val="32"/>
          <w:szCs w:val="32"/>
        </w:rPr>
        <w:t>发布征收土地公告</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经省人民政府审批后，</w:t>
      </w:r>
      <w:r>
        <w:rPr>
          <w:rFonts w:hint="eastAsia" w:ascii="仿宋_GB2312" w:hAnsi="仿宋_GB2312" w:eastAsia="仿宋_GB2312" w:cs="仿宋_GB2312"/>
          <w:spacing w:val="8"/>
          <w:sz w:val="32"/>
          <w:szCs w:val="32"/>
          <w:shd w:val="clear" w:color="auto" w:fill="FFFFFF"/>
          <w:lang w:val="en-US" w:eastAsia="zh-CN"/>
        </w:rPr>
        <w:t>县</w:t>
      </w:r>
      <w:r>
        <w:rPr>
          <w:rFonts w:hint="eastAsia" w:ascii="仿宋_GB2312" w:hAnsi="仿宋_GB2312" w:eastAsia="仿宋_GB2312" w:cs="仿宋_GB2312"/>
          <w:spacing w:val="8"/>
          <w:sz w:val="32"/>
          <w:szCs w:val="32"/>
          <w:shd w:val="clear" w:color="auto" w:fill="FFFFFF"/>
        </w:rPr>
        <w:t>政府应当自收到批准文件之日起十五个工作日内在拟征收土地所在的乡镇和村、村民小组范围内发布征收土地公告，公布征收范围、补偿标准、安置方式以及征收时间等具体工作安排，公告时间不少于三十日。</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8</w:t>
      </w:r>
      <w:r>
        <w:rPr>
          <w:rFonts w:hint="eastAsia" w:ascii="仿宋_GB2312" w:hAnsi="仿宋_GB2312" w:eastAsia="仿宋_GB2312" w:cs="仿宋_GB2312"/>
          <w:spacing w:val="8"/>
          <w:sz w:val="32"/>
          <w:szCs w:val="32"/>
          <w:shd w:val="clear" w:color="auto" w:fill="FFFFFF"/>
          <w:lang w:val="en-US" w:eastAsia="zh-CN"/>
        </w:rPr>
        <w:t>.</w:t>
      </w:r>
      <w:r>
        <w:rPr>
          <w:rFonts w:hint="eastAsia" w:ascii="仿宋_GB2312" w:hAnsi="仿宋_GB2312" w:eastAsia="仿宋_GB2312" w:cs="仿宋_GB2312"/>
          <w:spacing w:val="8"/>
          <w:sz w:val="32"/>
          <w:szCs w:val="32"/>
          <w:shd w:val="clear" w:color="auto" w:fill="FFFFFF"/>
          <w:lang w:eastAsia="zh-CN"/>
        </w:rPr>
        <w:t>房票</w:t>
      </w:r>
      <w:r>
        <w:rPr>
          <w:rFonts w:hint="eastAsia" w:ascii="仿宋_GB2312" w:hAnsi="仿宋_GB2312" w:eastAsia="仿宋_GB2312" w:cs="仿宋_GB2312"/>
          <w:spacing w:val="8"/>
          <w:sz w:val="32"/>
          <w:szCs w:val="32"/>
          <w:shd w:val="clear" w:color="auto" w:fill="FFFFFF"/>
        </w:rPr>
        <w:t>价值计算。</w:t>
      </w:r>
      <w:r>
        <w:rPr>
          <w:rFonts w:hint="eastAsia" w:ascii="仿宋_GB2312" w:hAnsi="仿宋_GB2312" w:eastAsia="仿宋_GB2312" w:cs="仿宋_GB2312"/>
          <w:spacing w:val="8"/>
          <w:sz w:val="32"/>
          <w:szCs w:val="32"/>
          <w:shd w:val="clear" w:color="auto" w:fill="FFFFFF"/>
          <w:lang w:eastAsia="zh-CN"/>
        </w:rPr>
        <w:t>房票</w:t>
      </w:r>
      <w:r>
        <w:rPr>
          <w:rFonts w:hint="eastAsia" w:ascii="仿宋_GB2312" w:hAnsi="仿宋_GB2312" w:eastAsia="仿宋_GB2312" w:cs="仿宋_GB2312"/>
          <w:spacing w:val="8"/>
          <w:sz w:val="32"/>
          <w:szCs w:val="32"/>
          <w:shd w:val="clear" w:color="auto" w:fill="FFFFFF"/>
        </w:rPr>
        <w:t>价值包含：基本住房价值、拆迁旧房补偿费、附属设施补偿费</w:t>
      </w:r>
      <w:r>
        <w:rPr>
          <w:rFonts w:hint="eastAsia" w:ascii="仿宋_GB2312" w:hAnsi="仿宋_GB2312" w:eastAsia="仿宋_GB2312" w:cs="仿宋_GB2312"/>
          <w:spacing w:val="8"/>
          <w:sz w:val="32"/>
          <w:szCs w:val="32"/>
          <w:shd w:val="clear" w:color="auto" w:fill="FFFFFF"/>
          <w:lang w:eastAsia="zh-CN"/>
        </w:rPr>
        <w:t>、</w:t>
      </w:r>
      <w:r>
        <w:rPr>
          <w:rFonts w:hint="eastAsia" w:ascii="仿宋_GB2312" w:hAnsi="仿宋_GB2312" w:eastAsia="仿宋_GB2312" w:cs="仿宋_GB2312"/>
          <w:spacing w:val="8"/>
          <w:sz w:val="32"/>
          <w:szCs w:val="32"/>
          <w:shd w:val="clear" w:color="auto" w:fill="FFFFFF"/>
        </w:rPr>
        <w:t>搬家费</w:t>
      </w:r>
      <w:r>
        <w:rPr>
          <w:rFonts w:hint="eastAsia" w:ascii="仿宋_GB2312" w:hAnsi="仿宋_GB2312" w:eastAsia="仿宋_GB2312" w:cs="仿宋_GB2312"/>
          <w:spacing w:val="8"/>
          <w:sz w:val="32"/>
          <w:szCs w:val="32"/>
          <w:shd w:val="clear" w:color="auto" w:fill="FFFFFF"/>
          <w:lang w:eastAsia="zh-CN"/>
        </w:rPr>
        <w:t>等</w:t>
      </w:r>
      <w:r>
        <w:rPr>
          <w:rFonts w:hint="eastAsia" w:ascii="仿宋_GB2312" w:hAnsi="仿宋_GB2312" w:eastAsia="仿宋_GB2312" w:cs="仿宋_GB2312"/>
          <w:spacing w:val="8"/>
          <w:sz w:val="32"/>
          <w:szCs w:val="32"/>
          <w:shd w:val="clear" w:color="auto" w:fill="FFFFFF"/>
        </w:rPr>
        <w:t>费用原则上可纳入</w:t>
      </w:r>
      <w:r>
        <w:rPr>
          <w:rFonts w:hint="eastAsia" w:ascii="仿宋_GB2312" w:hAnsi="仿宋_GB2312" w:eastAsia="仿宋_GB2312" w:cs="仿宋_GB2312"/>
          <w:spacing w:val="8"/>
          <w:sz w:val="32"/>
          <w:szCs w:val="32"/>
          <w:shd w:val="clear" w:color="auto" w:fill="FFFFFF"/>
          <w:lang w:eastAsia="zh-CN"/>
        </w:rPr>
        <w:t>房票</w:t>
      </w:r>
      <w:r>
        <w:rPr>
          <w:rFonts w:hint="eastAsia" w:ascii="仿宋_GB2312" w:hAnsi="仿宋_GB2312" w:eastAsia="仿宋_GB2312" w:cs="仿宋_GB2312"/>
          <w:spacing w:val="8"/>
          <w:sz w:val="32"/>
          <w:szCs w:val="32"/>
          <w:shd w:val="clear" w:color="auto" w:fill="FFFFFF"/>
        </w:rPr>
        <w:t>价值计算。自征收土地公告发布结束之日起，另行计算3个月过渡费作为被征收人</w:t>
      </w:r>
      <w:r>
        <w:rPr>
          <w:rFonts w:hint="eastAsia" w:ascii="仿宋_GB2312" w:hAnsi="仿宋_GB2312" w:eastAsia="仿宋_GB2312" w:cs="仿宋_GB2312"/>
          <w:spacing w:val="8"/>
          <w:sz w:val="32"/>
          <w:szCs w:val="32"/>
          <w:shd w:val="clear" w:color="auto" w:fill="FFFFFF"/>
          <w:lang w:eastAsia="zh-CN"/>
        </w:rPr>
        <w:t>房票</w:t>
      </w:r>
      <w:r>
        <w:rPr>
          <w:rFonts w:hint="eastAsia" w:ascii="仿宋_GB2312" w:hAnsi="仿宋_GB2312" w:eastAsia="仿宋_GB2312" w:cs="仿宋_GB2312"/>
          <w:spacing w:val="8"/>
          <w:sz w:val="32"/>
          <w:szCs w:val="32"/>
          <w:shd w:val="clear" w:color="auto" w:fill="FFFFFF"/>
        </w:rPr>
        <w:t>安置后新房装修期间过渡所需费用。</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（1）基本住房价值。</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方案1：基本住房价值=原房屋所在区域评估的新房价格</w:t>
      </w:r>
      <w:r>
        <w:rPr>
          <w:rFonts w:hint="default" w:ascii="Arial" w:hAnsi="Arial" w:eastAsia="仿宋_GB2312" w:cs="Arial"/>
          <w:spacing w:val="8"/>
          <w:sz w:val="32"/>
          <w:szCs w:val="32"/>
          <w:shd w:val="clear" w:color="auto" w:fill="FFFFFF"/>
        </w:rPr>
        <w:t>×</w:t>
      </w:r>
      <w:r>
        <w:rPr>
          <w:rFonts w:hint="eastAsia" w:ascii="仿宋_GB2312" w:hAnsi="仿宋_GB2312" w:eastAsia="仿宋_GB2312" w:cs="仿宋_GB2312"/>
          <w:spacing w:val="8"/>
          <w:sz w:val="32"/>
          <w:szCs w:val="32"/>
          <w:shd w:val="clear" w:color="auto" w:fill="FFFFFF"/>
        </w:rPr>
        <w:t>人口数</w:t>
      </w:r>
      <w:r>
        <w:rPr>
          <w:rFonts w:hint="default" w:ascii="Arial" w:hAnsi="Arial" w:eastAsia="仿宋_GB2312" w:cs="Arial"/>
          <w:spacing w:val="8"/>
          <w:sz w:val="32"/>
          <w:szCs w:val="32"/>
          <w:shd w:val="clear" w:color="auto" w:fill="FFFFFF"/>
        </w:rPr>
        <w:t>×</w:t>
      </w:r>
      <w:r>
        <w:rPr>
          <w:rFonts w:hint="eastAsia" w:ascii="仿宋_GB2312" w:hAnsi="仿宋_GB2312" w:eastAsia="仿宋_GB2312" w:cs="仿宋_GB2312"/>
          <w:spacing w:val="8"/>
          <w:sz w:val="32"/>
          <w:szCs w:val="32"/>
          <w:shd w:val="clear" w:color="auto" w:fill="FFFFFF"/>
          <w:lang w:val="en-US" w:eastAsia="zh-CN"/>
        </w:rPr>
        <w:t>5</w:t>
      </w:r>
      <w:r>
        <w:rPr>
          <w:rFonts w:hint="eastAsia" w:ascii="仿宋_GB2312" w:hAnsi="仿宋_GB2312" w:eastAsia="仿宋_GB2312" w:cs="仿宋_GB2312"/>
          <w:spacing w:val="8"/>
          <w:sz w:val="32"/>
          <w:szCs w:val="32"/>
          <w:shd w:val="clear" w:color="auto" w:fill="FFFFFF"/>
        </w:rPr>
        <w:t>0㎡；</w:t>
      </w:r>
    </w:p>
    <w:p>
      <w:pPr>
        <w:spacing w:line="560" w:lineRule="exact"/>
        <w:ind w:firstLine="672"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pacing w:val="8"/>
          <w:sz w:val="32"/>
          <w:szCs w:val="32"/>
          <w:shd w:val="clear" w:color="auto" w:fill="FFFFFF"/>
        </w:rPr>
        <w:t>方案2：基本住房价值=（原房屋所在区域政府修建安置还房价格+楼面地价）</w:t>
      </w:r>
      <w:r>
        <w:rPr>
          <w:rFonts w:hint="default" w:ascii="Arial" w:hAnsi="Arial" w:eastAsia="仿宋_GB2312" w:cs="Arial"/>
          <w:spacing w:val="8"/>
          <w:sz w:val="32"/>
          <w:szCs w:val="32"/>
          <w:shd w:val="clear" w:color="auto" w:fill="FFFFFF"/>
        </w:rPr>
        <w:t>×</w:t>
      </w:r>
      <w:r>
        <w:rPr>
          <w:rFonts w:hint="eastAsia" w:ascii="仿宋_GB2312" w:hAnsi="仿宋_GB2312" w:eastAsia="仿宋_GB2312" w:cs="仿宋_GB2312"/>
          <w:spacing w:val="8"/>
          <w:sz w:val="32"/>
          <w:szCs w:val="32"/>
          <w:shd w:val="clear" w:color="auto" w:fill="FFFFFF"/>
        </w:rPr>
        <w:t>人口数</w:t>
      </w:r>
      <w:r>
        <w:rPr>
          <w:rFonts w:hint="default" w:ascii="Arial" w:hAnsi="Arial" w:eastAsia="仿宋_GB2312" w:cs="Arial"/>
          <w:spacing w:val="8"/>
          <w:sz w:val="32"/>
          <w:szCs w:val="32"/>
          <w:shd w:val="clear" w:color="auto" w:fill="FFFFFF"/>
        </w:rPr>
        <w:t>×</w:t>
      </w:r>
      <w:r>
        <w:rPr>
          <w:rFonts w:hint="eastAsia" w:ascii="仿宋_GB2312" w:hAnsi="仿宋_GB2312" w:eastAsia="仿宋_GB2312" w:cs="仿宋_GB2312"/>
          <w:spacing w:val="8"/>
          <w:sz w:val="32"/>
          <w:szCs w:val="32"/>
          <w:shd w:val="clear" w:color="auto" w:fill="FFFFFF"/>
          <w:lang w:val="en-US" w:eastAsia="zh-CN"/>
        </w:rPr>
        <w:t>5</w:t>
      </w:r>
      <w:r>
        <w:rPr>
          <w:rFonts w:hint="eastAsia" w:ascii="仿宋_GB2312" w:hAnsi="仿宋_GB2312" w:eastAsia="仿宋_GB2312" w:cs="仿宋_GB2312"/>
          <w:spacing w:val="8"/>
          <w:sz w:val="32"/>
          <w:szCs w:val="32"/>
          <w:shd w:val="clear" w:color="auto" w:fill="FFFFFF"/>
        </w:rPr>
        <w:t>0㎡；</w:t>
      </w:r>
    </w:p>
    <w:p>
      <w:pPr>
        <w:widowControl/>
        <w:spacing w:line="560" w:lineRule="exact"/>
        <w:ind w:firstLine="672" w:firstLineChars="200"/>
        <w:jc w:val="left"/>
        <w:rPr>
          <w:rFonts w:hint="eastAsia"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color w:val="000000"/>
          <w:spacing w:val="8"/>
          <w:sz w:val="32"/>
          <w:szCs w:val="32"/>
          <w:shd w:val="clear" w:color="auto" w:fill="FFFFFF"/>
        </w:rPr>
        <w:t>拆迁房屋建筑合法面积低于人均</w:t>
      </w:r>
      <w:r>
        <w:rPr>
          <w:rFonts w:hint="eastAsia" w:ascii="仿宋_GB2312" w:hAnsi="仿宋_GB2312" w:eastAsia="仿宋_GB2312" w:cs="仿宋_GB2312"/>
          <w:color w:val="000000"/>
          <w:spacing w:val="8"/>
          <w:sz w:val="32"/>
          <w:szCs w:val="32"/>
          <w:shd w:val="clear" w:color="auto" w:fill="FFFFFF"/>
          <w:lang w:val="en-US" w:eastAsia="zh-CN"/>
        </w:rPr>
        <w:t>5</w:t>
      </w:r>
      <w:r>
        <w:rPr>
          <w:rFonts w:hint="eastAsia" w:ascii="仿宋_GB2312" w:hAnsi="仿宋_GB2312" w:eastAsia="仿宋_GB2312" w:cs="仿宋_GB2312"/>
          <w:color w:val="000000"/>
          <w:spacing w:val="8"/>
          <w:sz w:val="32"/>
          <w:szCs w:val="32"/>
          <w:shd w:val="clear" w:color="auto" w:fill="FFFFFF"/>
        </w:rPr>
        <w:t>0㎡，基本住房价值按照拆迁房屋建筑合法面积</w:t>
      </w:r>
      <w:r>
        <w:rPr>
          <w:rFonts w:hint="default" w:ascii="Arial" w:hAnsi="Arial" w:eastAsia="仿宋_GB2312" w:cs="Arial"/>
          <w:spacing w:val="8"/>
          <w:sz w:val="32"/>
          <w:szCs w:val="32"/>
          <w:shd w:val="clear" w:color="auto" w:fill="FFFFFF"/>
        </w:rPr>
        <w:t>×</w:t>
      </w:r>
      <w:r>
        <w:rPr>
          <w:rFonts w:hint="eastAsia" w:ascii="仿宋_GB2312" w:hAnsi="仿宋_GB2312" w:eastAsia="仿宋_GB2312" w:cs="仿宋_GB2312"/>
          <w:spacing w:val="8"/>
          <w:sz w:val="32"/>
          <w:szCs w:val="32"/>
          <w:shd w:val="clear" w:color="auto" w:fill="FFFFFF"/>
        </w:rPr>
        <w:t>原房屋所在区域评估的新房价格/原房屋所在区域政府修建安置还房价格+楼面地价计入</w:t>
      </w:r>
      <w:r>
        <w:rPr>
          <w:rFonts w:hint="eastAsia" w:ascii="仿宋_GB2312" w:hAnsi="仿宋_GB2312" w:eastAsia="仿宋_GB2312" w:cs="仿宋_GB2312"/>
          <w:spacing w:val="8"/>
          <w:sz w:val="32"/>
          <w:szCs w:val="32"/>
          <w:shd w:val="clear" w:color="auto" w:fill="FFFFFF"/>
          <w:lang w:eastAsia="zh-CN"/>
        </w:rPr>
        <w:t>房票</w:t>
      </w:r>
      <w:r>
        <w:rPr>
          <w:rFonts w:hint="eastAsia" w:ascii="仿宋_GB2312" w:hAnsi="仿宋_GB2312" w:eastAsia="仿宋_GB2312" w:cs="仿宋_GB2312"/>
          <w:color w:val="000000"/>
          <w:sz w:val="32"/>
          <w:szCs w:val="32"/>
        </w:rPr>
        <w:t>票面价值</w:t>
      </w:r>
      <w:r>
        <w:rPr>
          <w:rFonts w:hint="eastAsia" w:ascii="仿宋_GB2312" w:hAnsi="仿宋_GB2312" w:eastAsia="仿宋_GB2312" w:cs="仿宋_GB2312"/>
          <w:color w:val="000000"/>
          <w:spacing w:val="8"/>
          <w:sz w:val="32"/>
          <w:szCs w:val="32"/>
          <w:shd w:val="clear" w:color="auto" w:fill="FFFFFF"/>
        </w:rPr>
        <w:t>。</w:t>
      </w:r>
    </w:p>
    <w:p>
      <w:pPr>
        <w:widowControl/>
        <w:spacing w:line="560" w:lineRule="exact"/>
        <w:ind w:firstLine="640" w:firstLineChars="200"/>
        <w:jc w:val="left"/>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bCs/>
          <w:sz w:val="32"/>
          <w:szCs w:val="32"/>
        </w:rPr>
        <w:t>（2）拆迁旧房补偿费（人均</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0㎡抵扣后旧房补偿费）、附属设施补偿费等补偿标准按照</w:t>
      </w:r>
      <w:r>
        <w:rPr>
          <w:rFonts w:hint="eastAsia" w:ascii="仿宋_GB2312" w:hAnsi="仿宋_GB2312" w:eastAsia="仿宋_GB2312" w:cs="仿宋_GB2312"/>
          <w:spacing w:val="8"/>
          <w:sz w:val="32"/>
          <w:szCs w:val="32"/>
          <w:shd w:val="clear" w:color="auto" w:fill="FFFFFF"/>
          <w:lang w:val="en-US" w:eastAsia="zh-CN"/>
        </w:rPr>
        <w:t>省市相关</w:t>
      </w:r>
      <w:r>
        <w:rPr>
          <w:rFonts w:hint="eastAsia" w:ascii="仿宋_GB2312" w:hAnsi="仿宋_GB2312" w:eastAsia="仿宋_GB2312" w:cs="仿宋_GB2312"/>
          <w:spacing w:val="8"/>
          <w:sz w:val="32"/>
          <w:szCs w:val="32"/>
          <w:shd w:val="clear" w:color="auto" w:fill="FFFFFF"/>
        </w:rPr>
        <w:t>文件执行。</w:t>
      </w:r>
    </w:p>
    <w:p>
      <w:pPr>
        <w:widowControl/>
        <w:spacing w:line="560" w:lineRule="exact"/>
        <w:ind w:firstLine="640" w:firstLineChars="200"/>
        <w:jc w:val="left"/>
        <w:rPr>
          <w:rFonts w:hint="eastAsia" w:ascii="仿宋_GB2312" w:hAnsi="仿宋_GB2312" w:eastAsia="仿宋_GB2312" w:cs="仿宋_GB2312"/>
          <w:color w:val="000000"/>
          <w:spacing w:val="8"/>
          <w:sz w:val="32"/>
          <w:szCs w:val="32"/>
          <w:shd w:val="clear" w:color="auto" w:fill="FFFFFF"/>
        </w:rPr>
      </w:pPr>
      <w:r>
        <w:rPr>
          <w:rFonts w:hint="eastAsia" w:ascii="仿宋_GB2312" w:hAnsi="仿宋_GB2312" w:eastAsia="仿宋_GB2312" w:cs="仿宋_GB2312"/>
          <w:bCs/>
          <w:sz w:val="32"/>
          <w:szCs w:val="32"/>
        </w:rPr>
        <w:t>（3）搬家费、临时安置费、农机农具补偿费</w:t>
      </w:r>
      <w:r>
        <w:rPr>
          <w:rFonts w:hint="eastAsia" w:ascii="仿宋_GB2312" w:hAnsi="仿宋_GB2312" w:eastAsia="仿宋_GB2312" w:cs="仿宋_GB2312"/>
          <w:bCs/>
          <w:color w:val="000000"/>
          <w:sz w:val="32"/>
          <w:szCs w:val="32"/>
        </w:rPr>
        <w:t>及其它应补偿费用</w:t>
      </w:r>
      <w:r>
        <w:rPr>
          <w:rFonts w:hint="eastAsia" w:ascii="仿宋_GB2312" w:hAnsi="仿宋_GB2312" w:eastAsia="仿宋_GB2312" w:cs="仿宋_GB2312"/>
          <w:color w:val="000000"/>
          <w:spacing w:val="8"/>
          <w:sz w:val="32"/>
          <w:szCs w:val="32"/>
          <w:shd w:val="clear" w:color="auto" w:fill="FFFFFF"/>
        </w:rPr>
        <w:t>以审定后的</w:t>
      </w:r>
      <w:r>
        <w:rPr>
          <w:rFonts w:hint="eastAsia" w:ascii="仿宋_GB2312" w:hAnsi="仿宋_GB2312" w:eastAsia="仿宋_GB2312" w:cs="仿宋_GB2312"/>
          <w:color w:val="000000"/>
          <w:spacing w:val="8"/>
          <w:sz w:val="32"/>
          <w:szCs w:val="32"/>
          <w:shd w:val="clear" w:color="auto" w:fill="FFFFFF"/>
          <w:lang w:eastAsia="zh-CN"/>
        </w:rPr>
        <w:t>征收补偿安置</w:t>
      </w:r>
      <w:r>
        <w:rPr>
          <w:rFonts w:hint="eastAsia" w:ascii="仿宋_GB2312" w:hAnsi="仿宋_GB2312" w:eastAsia="仿宋_GB2312" w:cs="仿宋_GB2312"/>
          <w:color w:val="000000"/>
          <w:spacing w:val="8"/>
          <w:sz w:val="32"/>
          <w:szCs w:val="32"/>
          <w:shd w:val="clear" w:color="auto" w:fill="FFFFFF"/>
        </w:rPr>
        <w:t>方案进行核算。</w:t>
      </w:r>
    </w:p>
    <w:p>
      <w:pPr>
        <w:spacing w:line="560" w:lineRule="exact"/>
        <w:ind w:firstLine="640" w:firstLineChars="200"/>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bCs/>
          <w:sz w:val="32"/>
          <w:szCs w:val="32"/>
        </w:rPr>
        <w:t>（4）不予补偿部分。</w:t>
      </w:r>
      <w:r>
        <w:rPr>
          <w:rFonts w:hint="eastAsia" w:ascii="仿宋_GB2312" w:hAnsi="仿宋_GB2312" w:eastAsia="仿宋_GB2312" w:cs="仿宋_GB2312"/>
          <w:spacing w:val="8"/>
          <w:sz w:val="32"/>
          <w:szCs w:val="32"/>
          <w:shd w:val="clear" w:color="auto" w:fill="FFFFFF"/>
        </w:rPr>
        <w:t>自征收土地预公告发布之日起，任何单位和个人不得在拟征地范围内抢栽抢建，对违反规定抢栽抢建部分，不予补偿</w:t>
      </w:r>
      <w:r>
        <w:rPr>
          <w:rFonts w:hint="eastAsia" w:ascii="仿宋_GB2312" w:hAnsi="仿宋_GB2312" w:eastAsia="仿宋_GB2312" w:cs="仿宋_GB2312"/>
          <w:bCs/>
          <w:sz w:val="32"/>
          <w:szCs w:val="32"/>
        </w:rPr>
        <w:t>及其他不予补偿情形。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（二）已实施的集体土地征</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项目</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程序审核。</w:t>
      </w:r>
      <w:r>
        <w:rPr>
          <w:rFonts w:hint="eastAsia" w:ascii="仿宋_GB2312" w:hAnsi="仿宋_GB2312" w:eastAsia="仿宋_GB2312" w:cs="仿宋_GB2312"/>
          <w:bCs/>
          <w:sz w:val="32"/>
          <w:szCs w:val="32"/>
        </w:rPr>
        <w:t>对已征收未落实安置房源的，或有安置计划但无法修建的项目</w:t>
      </w:r>
      <w:r>
        <w:rPr>
          <w:rFonts w:hint="eastAsia" w:ascii="仿宋_GB2312" w:hAnsi="仿宋_GB2312" w:eastAsia="仿宋_GB2312" w:cs="仿宋_GB2312"/>
          <w:sz w:val="32"/>
          <w:szCs w:val="32"/>
        </w:rPr>
        <w:t>，由</w:t>
      </w:r>
      <w:r>
        <w:rPr>
          <w:rFonts w:hint="eastAsia" w:ascii="仿宋_GB2312" w:hAnsi="仿宋_GB2312" w:eastAsia="仿宋_GB2312" w:cs="仿宋_GB2312"/>
          <w:spacing w:val="8"/>
          <w:sz w:val="32"/>
          <w:szCs w:val="32"/>
          <w:shd w:val="clear" w:color="auto" w:fill="FFFFFF"/>
        </w:rPr>
        <w:t>征收</w:t>
      </w:r>
      <w:r>
        <w:rPr>
          <w:rFonts w:hint="eastAsia" w:ascii="仿宋_GB2312" w:hAnsi="仿宋_GB2312" w:eastAsia="仿宋_GB2312" w:cs="仿宋_GB2312"/>
          <w:sz w:val="32"/>
          <w:szCs w:val="32"/>
        </w:rPr>
        <w:t>实施单位制定《集体土地征</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项目转换为</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安置方案》，报</w:t>
      </w:r>
      <w:r>
        <w:rPr>
          <w:rFonts w:hint="eastAsia" w:ascii="仿宋_GB2312" w:hAnsi="仿宋_GB2312" w:eastAsia="仿宋_GB2312" w:cs="仿宋_GB2312"/>
          <w:sz w:val="32"/>
          <w:szCs w:val="32"/>
          <w:lang w:eastAsia="zh-CN"/>
        </w:rPr>
        <w:t>县政府</w:t>
      </w:r>
      <w:r>
        <w:rPr>
          <w:rFonts w:hint="eastAsia" w:ascii="仿宋_GB2312" w:hAnsi="仿宋_GB2312" w:eastAsia="仿宋_GB2312" w:cs="仿宋_GB2312"/>
          <w:sz w:val="32"/>
          <w:szCs w:val="32"/>
        </w:rPr>
        <w:t>审定后实施</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w:t>
      </w:r>
    </w:p>
    <w:p>
      <w:pPr>
        <w:pStyle w:val="3"/>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变更协议。</w:t>
      </w:r>
      <w:r>
        <w:rPr>
          <w:rFonts w:hint="eastAsia" w:ascii="仿宋_GB2312" w:hAnsi="仿宋_GB2312" w:eastAsia="仿宋_GB2312" w:cs="仿宋_GB2312"/>
          <w:spacing w:val="8"/>
          <w:sz w:val="32"/>
          <w:szCs w:val="32"/>
          <w:shd w:val="clear" w:color="auto" w:fill="FFFFFF"/>
        </w:rPr>
        <w:t>征收</w:t>
      </w:r>
      <w:r>
        <w:rPr>
          <w:rFonts w:hint="eastAsia" w:ascii="仿宋_GB2312" w:hAnsi="仿宋_GB2312" w:eastAsia="仿宋_GB2312" w:cs="仿宋_GB2312"/>
          <w:color w:val="000000"/>
          <w:sz w:val="32"/>
          <w:szCs w:val="32"/>
        </w:rPr>
        <w:t>实施单位</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县政府</w:t>
      </w:r>
      <w:r>
        <w:rPr>
          <w:rFonts w:hint="eastAsia" w:ascii="仿宋_GB2312" w:hAnsi="仿宋_GB2312" w:eastAsia="仿宋_GB2312" w:cs="仿宋_GB2312"/>
          <w:sz w:val="32"/>
          <w:szCs w:val="32"/>
        </w:rPr>
        <w:t>审定后的《集体土地征</w:t>
      </w:r>
      <w:r>
        <w:rPr>
          <w:rFonts w:hint="eastAsia" w:ascii="仿宋_GB2312" w:hAnsi="仿宋_GB2312" w:eastAsia="仿宋_GB2312" w:cs="仿宋_GB2312"/>
          <w:sz w:val="32"/>
          <w:szCs w:val="32"/>
          <w:lang w:eastAsia="zh-CN"/>
        </w:rPr>
        <w:t>收</w:t>
      </w:r>
      <w:r>
        <w:rPr>
          <w:rFonts w:hint="eastAsia" w:ascii="仿宋_GB2312" w:hAnsi="仿宋_GB2312" w:eastAsia="仿宋_GB2312" w:cs="仿宋_GB2312"/>
          <w:sz w:val="32"/>
          <w:szCs w:val="32"/>
        </w:rPr>
        <w:t>项目转换为</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安置方案》与</w:t>
      </w:r>
      <w:r>
        <w:rPr>
          <w:rFonts w:hint="eastAsia" w:ascii="仿宋_GB2312" w:hAnsi="仿宋_GB2312" w:eastAsia="仿宋_GB2312" w:cs="仿宋_GB2312"/>
          <w:sz w:val="32"/>
          <w:szCs w:val="32"/>
          <w:shd w:val="clear" w:color="auto" w:fill="FFFFFF"/>
        </w:rPr>
        <w:t>被</w:t>
      </w:r>
      <w:r>
        <w:rPr>
          <w:rFonts w:hint="eastAsia" w:ascii="仿宋_GB2312" w:hAnsi="仿宋_GB2312" w:eastAsia="仿宋_GB2312" w:cs="仿宋_GB2312"/>
          <w:spacing w:val="8"/>
          <w:sz w:val="32"/>
          <w:szCs w:val="32"/>
          <w:shd w:val="clear" w:color="auto" w:fill="FFFFFF"/>
        </w:rPr>
        <w:t>征收</w:t>
      </w:r>
      <w:r>
        <w:rPr>
          <w:rFonts w:hint="eastAsia" w:ascii="仿宋_GB2312" w:hAnsi="仿宋_GB2312" w:eastAsia="仿宋_GB2312" w:cs="仿宋_GB2312"/>
          <w:color w:val="000000"/>
          <w:sz w:val="32"/>
          <w:szCs w:val="32"/>
        </w:rPr>
        <w:t>人签订《集体土地上</w:t>
      </w:r>
      <w:r>
        <w:rPr>
          <w:rFonts w:hint="eastAsia" w:ascii="仿宋_GB2312" w:hAnsi="仿宋_GB2312" w:eastAsia="仿宋_GB2312" w:cs="仿宋_GB2312"/>
          <w:color w:val="000000"/>
          <w:sz w:val="32"/>
          <w:szCs w:val="32"/>
          <w:lang w:eastAsia="zh-CN"/>
        </w:rPr>
        <w:t>征收补偿安置</w:t>
      </w:r>
      <w:r>
        <w:rPr>
          <w:rFonts w:hint="eastAsia" w:ascii="仿宋_GB2312" w:hAnsi="仿宋_GB2312" w:eastAsia="仿宋_GB2312" w:cs="仿宋_GB2312"/>
          <w:color w:val="000000"/>
          <w:sz w:val="32"/>
          <w:szCs w:val="32"/>
        </w:rPr>
        <w:t>补充协议》，由政</w:t>
      </w:r>
      <w:r>
        <w:rPr>
          <w:rFonts w:hint="eastAsia" w:ascii="仿宋_GB2312" w:hAnsi="仿宋_GB2312" w:eastAsia="仿宋_GB2312" w:cs="仿宋_GB2312"/>
          <w:sz w:val="32"/>
          <w:szCs w:val="32"/>
        </w:rPr>
        <w:t>府发布</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安置公告。从公告发布之日起停发该项目的住房超期临时安置费</w:t>
      </w:r>
      <w:r>
        <w:rPr>
          <w:rFonts w:hint="eastAsia" w:ascii="仿宋_GB2312" w:hAnsi="仿宋_GB2312" w:eastAsia="仿宋_GB2312" w:cs="仿宋_GB2312"/>
          <w:color w:val="000000"/>
          <w:sz w:val="32"/>
          <w:szCs w:val="32"/>
        </w:rPr>
        <w:t>等，可另行计算3个月过渡费作为被征收人</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安置后新房装修期间过渡所需费用。</w:t>
      </w:r>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spacing w:val="8"/>
          <w:sz w:val="32"/>
          <w:szCs w:val="32"/>
          <w:shd w:val="clear" w:color="auto" w:fill="FFFFFF"/>
          <w:lang w:eastAsia="zh-CN"/>
        </w:rPr>
        <w:t>房票</w:t>
      </w:r>
      <w:r>
        <w:rPr>
          <w:rFonts w:hint="eastAsia" w:ascii="仿宋_GB2312" w:hAnsi="仿宋_GB2312" w:eastAsia="仿宋_GB2312" w:cs="仿宋_GB2312"/>
          <w:spacing w:val="8"/>
          <w:sz w:val="32"/>
          <w:szCs w:val="32"/>
          <w:shd w:val="clear" w:color="auto" w:fill="FFFFFF"/>
        </w:rPr>
        <w:t>价值计算</w:t>
      </w:r>
      <w:r>
        <w:rPr>
          <w:rFonts w:hint="eastAsia" w:ascii="仿宋_GB2312" w:hAnsi="仿宋_GB2312" w:eastAsia="仿宋_GB2312" w:cs="仿宋_GB2312"/>
          <w:color w:val="000000"/>
          <w:sz w:val="32"/>
          <w:szCs w:val="32"/>
        </w:rPr>
        <w:t>。</w:t>
      </w:r>
    </w:p>
    <w:p>
      <w:pPr>
        <w:widowControl/>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方案1：房票票面结算额度=原征收安置协议中约定的安置区域新房评估价格</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原征收安置协议中约定的安置面积＋其它补偿费用（原已领取的补偿费用不计入房票票面价值）；</w:t>
      </w:r>
    </w:p>
    <w:p>
      <w:pPr>
        <w:widowControl/>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方案2：房票票面结算额度=（原征拆安置协议中约定的政府修建安置还房价格+楼面地价）</w:t>
      </w:r>
      <w:r>
        <w:rPr>
          <w:rFonts w:hint="default"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原征拆安置协议中约定的安置面积＋其它补偿费用（原已领取的补偿费用不计入房票票面价值）。</w:t>
      </w:r>
      <w:bookmarkEnd w:id="2"/>
      <w:bookmarkEnd w:id="3"/>
    </w:p>
    <w:p>
      <w:pPr>
        <w:widowControl/>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从公告发布之日起停发该项目的住房超期临时安置费</w:t>
      </w:r>
      <w:r>
        <w:rPr>
          <w:rFonts w:hint="eastAsia" w:ascii="仿宋_GB2312" w:hAnsi="仿宋_GB2312" w:eastAsia="仿宋_GB2312" w:cs="仿宋_GB2312"/>
          <w:color w:val="000000"/>
          <w:sz w:val="32"/>
          <w:szCs w:val="32"/>
        </w:rPr>
        <w:t>等，可另行计算3个月过渡费作为被征收人</w:t>
      </w:r>
      <w:r>
        <w:rPr>
          <w:rFonts w:hint="eastAsia" w:ascii="仿宋_GB2312" w:hAnsi="仿宋_GB2312" w:eastAsia="仿宋_GB2312" w:cs="仿宋_GB2312"/>
          <w:color w:val="000000"/>
          <w:sz w:val="32"/>
          <w:szCs w:val="32"/>
          <w:lang w:eastAsia="zh-CN"/>
        </w:rPr>
        <w:t>房票</w:t>
      </w:r>
      <w:r>
        <w:rPr>
          <w:rFonts w:hint="eastAsia" w:ascii="仿宋_GB2312" w:hAnsi="仿宋_GB2312" w:eastAsia="仿宋_GB2312" w:cs="仿宋_GB2312"/>
          <w:color w:val="000000"/>
          <w:sz w:val="32"/>
          <w:szCs w:val="32"/>
        </w:rPr>
        <w:t>安置后新房装修期间过渡所需费用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房票的</w:t>
      </w:r>
      <w:r>
        <w:rPr>
          <w:rFonts w:hint="eastAsia" w:ascii="仿宋_GB2312" w:hAnsi="仿宋_GB2312" w:eastAsia="仿宋_GB2312" w:cs="仿宋_GB2312"/>
          <w:sz w:val="32"/>
          <w:szCs w:val="32"/>
        </w:rPr>
        <w:t>领取。由征收实施单位根据签订的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安置协议核实</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需求量向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房</w:t>
      </w:r>
      <w:r>
        <w:rPr>
          <w:rFonts w:hint="eastAsia" w:ascii="仿宋_GB2312" w:hAnsi="仿宋_GB2312" w:eastAsia="仿宋_GB2312" w:cs="仿宋_GB2312"/>
          <w:sz w:val="32"/>
          <w:szCs w:val="32"/>
          <w:lang w:eastAsia="zh-CN"/>
        </w:rPr>
        <w:t>地产事务中心</w:t>
      </w:r>
      <w:r>
        <w:rPr>
          <w:rFonts w:hint="eastAsia" w:ascii="仿宋_GB2312" w:hAnsi="仿宋_GB2312" w:eastAsia="仿宋_GB2312" w:cs="仿宋_GB2312"/>
          <w:sz w:val="32"/>
          <w:szCs w:val="32"/>
        </w:rPr>
        <w:t>申报，经审核备案后向被征收人发放</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购房。被征收人持</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，可自行选择纳入</w:t>
      </w:r>
      <w:r>
        <w:rPr>
          <w:rFonts w:hint="eastAsia" w:ascii="仿宋_GB2312" w:hAnsi="仿宋_GB2312" w:eastAsia="仿宋_GB2312" w:cs="仿宋_GB2312"/>
          <w:sz w:val="32"/>
          <w:szCs w:val="32"/>
          <w:lang w:eastAsia="zh-CN"/>
        </w:rPr>
        <w:t>旺苍县房票</w:t>
      </w:r>
      <w:r>
        <w:rPr>
          <w:rFonts w:hint="eastAsia" w:ascii="仿宋_GB2312" w:hAnsi="仿宋_GB2312" w:eastAsia="仿宋_GB2312" w:cs="仿宋_GB2312"/>
          <w:sz w:val="32"/>
          <w:szCs w:val="32"/>
        </w:rPr>
        <w:t>安置房源库的商品房进行购房，并与房产开发企业签订《商品房购房合同》。购买的商品房购房款(配套的储藏室、车库等价款可以计入)不得低于</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票面价值的85%，其剩余价值部分由被征收人与征收实施单位结算。</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票面价</w:t>
      </w:r>
      <w:r>
        <w:rPr>
          <w:rFonts w:hint="eastAsia" w:ascii="仿宋_GB2312" w:hAnsi="仿宋_GB2312" w:eastAsia="仿宋_GB2312" w:cs="仿宋_GB2312"/>
          <w:spacing w:val="-11"/>
          <w:sz w:val="32"/>
          <w:szCs w:val="32"/>
        </w:rPr>
        <w:t>值少于商品房购房款的，由被征收人自行向房产开发企业补</w:t>
      </w:r>
      <w:r>
        <w:rPr>
          <w:rFonts w:hint="eastAsia" w:ascii="仿宋_GB2312" w:hAnsi="仿宋_GB2312" w:eastAsia="仿宋_GB2312" w:cs="仿宋_GB2312"/>
          <w:spacing w:val="-11"/>
          <w:sz w:val="32"/>
          <w:szCs w:val="32"/>
          <w:lang w:val="en-US" w:eastAsia="zh-CN"/>
        </w:rPr>
        <w:t xml:space="preserve"> </w:t>
      </w:r>
      <w:r>
        <w:rPr>
          <w:rFonts w:hint="eastAsia" w:ascii="仿宋_GB2312" w:hAnsi="仿宋_GB2312" w:eastAsia="仿宋_GB2312" w:cs="仿宋_GB2312"/>
          <w:spacing w:val="-11"/>
          <w:sz w:val="32"/>
          <w:szCs w:val="32"/>
        </w:rPr>
        <w:t>差</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)房企结算。按照</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财政部门制定的</w:t>
      </w:r>
      <w:r>
        <w:rPr>
          <w:rFonts w:hint="eastAsia" w:ascii="仿宋_GB2312" w:hAnsi="仿宋_GB2312" w:eastAsia="仿宋_GB2312" w:cs="仿宋_GB2312"/>
          <w:sz w:val="32"/>
          <w:szCs w:val="32"/>
          <w:lang w:eastAsia="zh-CN"/>
        </w:rPr>
        <w:t>房票</w:t>
      </w:r>
      <w:r>
        <w:rPr>
          <w:rFonts w:hint="eastAsia" w:ascii="仿宋_GB2312" w:hAnsi="仿宋_GB2312" w:eastAsia="仿宋_GB2312" w:cs="仿宋_GB2312"/>
          <w:sz w:val="32"/>
          <w:szCs w:val="32"/>
        </w:rPr>
        <w:t>印发及结算操作指南执行。</w:t>
      </w:r>
    </w:p>
    <w:p>
      <w:pPr>
        <w:pStyle w:val="3"/>
        <w:rPr>
          <w:rFonts w:hint="eastAsia"/>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pacing w:val="8"/>
          <w:sz w:val="32"/>
          <w:szCs w:val="32"/>
          <w:shd w:val="clear" w:color="auto" w:fill="FFFFFF"/>
        </w:rPr>
      </w:pPr>
      <w:r>
        <w:rPr>
          <w:rFonts w:hint="eastAsia" w:ascii="仿宋_GB2312" w:hAnsi="仿宋_GB2312" w:eastAsia="仿宋_GB2312" w:cs="仿宋_GB2312"/>
          <w:sz w:val="32"/>
          <w:szCs w:val="32"/>
          <w:shd w:val="clear" w:color="auto" w:fill="FFFFFF"/>
        </w:rPr>
        <w:t>注：</w:t>
      </w:r>
      <w:r>
        <w:rPr>
          <w:rFonts w:hint="eastAsia" w:ascii="仿宋_GB2312" w:hAnsi="仿宋_GB2312" w:eastAsia="仿宋_GB2312" w:cs="仿宋_GB2312"/>
          <w:sz w:val="32"/>
          <w:szCs w:val="32"/>
        </w:rPr>
        <w:t>本操作指南由旺苍县土地房屋征收事务中心负责解释。</w:t>
      </w:r>
      <w:r>
        <w:rPr>
          <w:rFonts w:hint="eastAsia" w:ascii="仿宋_GB2312" w:hAnsi="仿宋_GB2312" w:eastAsia="仿宋_GB2312" w:cs="仿宋_GB2312"/>
          <w:spacing w:val="8"/>
          <w:sz w:val="32"/>
          <w:szCs w:val="32"/>
          <w:shd w:val="clear" w:color="auto" w:fill="FFFFFF"/>
        </w:rPr>
        <w:t>操作指南自印发之日起试行，试行有效期</w:t>
      </w:r>
      <w:r>
        <w:rPr>
          <w:rFonts w:hint="eastAsia" w:ascii="仿宋_GB2312" w:hAnsi="仿宋_GB2312" w:eastAsia="仿宋_GB2312" w:cs="仿宋_GB2312"/>
          <w:spacing w:val="8"/>
          <w:sz w:val="32"/>
          <w:szCs w:val="32"/>
          <w:shd w:val="clear" w:color="auto" w:fill="FFFFFF"/>
          <w:lang w:eastAsia="zh-CN"/>
        </w:rPr>
        <w:t>三</w:t>
      </w:r>
      <w:r>
        <w:rPr>
          <w:rFonts w:hint="eastAsia" w:ascii="仿宋_GB2312" w:hAnsi="仿宋_GB2312" w:eastAsia="仿宋_GB2312" w:cs="仿宋_GB2312"/>
          <w:spacing w:val="8"/>
          <w:sz w:val="32"/>
          <w:szCs w:val="32"/>
          <w:shd w:val="clear" w:color="auto" w:fill="FFFFFF"/>
        </w:rPr>
        <w:t>年。</w:t>
      </w:r>
    </w:p>
    <w:p>
      <w:pPr>
        <w:rPr>
          <w:rFonts w:hint="default"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7FCACC"/>
    <w:multiLevelType w:val="singleLevel"/>
    <w:tmpl w:val="A67FCA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4MzZiOGMyODNhOTQwYTlhNGVmNmFkZjFiMWZmMWQifQ=="/>
  </w:docVars>
  <w:rsids>
    <w:rsidRoot w:val="00000000"/>
    <w:rsid w:val="05BA457F"/>
    <w:rsid w:val="08433E4F"/>
    <w:rsid w:val="08ED31A3"/>
    <w:rsid w:val="0C4E42EA"/>
    <w:rsid w:val="110B517E"/>
    <w:rsid w:val="125D4D08"/>
    <w:rsid w:val="1CCA1893"/>
    <w:rsid w:val="1FFF1B64"/>
    <w:rsid w:val="217174F1"/>
    <w:rsid w:val="22514154"/>
    <w:rsid w:val="22BB3828"/>
    <w:rsid w:val="22EA4691"/>
    <w:rsid w:val="280521C0"/>
    <w:rsid w:val="28284616"/>
    <w:rsid w:val="360E2F54"/>
    <w:rsid w:val="36350D1D"/>
    <w:rsid w:val="41A540F6"/>
    <w:rsid w:val="428344CA"/>
    <w:rsid w:val="46692C4B"/>
    <w:rsid w:val="4B1725EA"/>
    <w:rsid w:val="50B769FA"/>
    <w:rsid w:val="532D30A3"/>
    <w:rsid w:val="580D18A6"/>
    <w:rsid w:val="618F7BBD"/>
    <w:rsid w:val="632C6236"/>
    <w:rsid w:val="67EB7EAB"/>
    <w:rsid w:val="69AF61D1"/>
    <w:rsid w:val="69DB4E4C"/>
    <w:rsid w:val="6AF343B6"/>
    <w:rsid w:val="6B3224E7"/>
    <w:rsid w:val="71490C3C"/>
    <w:rsid w:val="7AA01DC6"/>
    <w:rsid w:val="7B295228"/>
    <w:rsid w:val="7EFA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next w:val="4"/>
    <w:unhideWhenUsed/>
    <w:qFormat/>
    <w:uiPriority w:val="99"/>
    <w:pPr>
      <w:tabs>
        <w:tab w:val="center" w:pos="4153"/>
        <w:tab w:val="right" w:pos="8306"/>
      </w:tabs>
      <w:spacing w:line="240" w:lineRule="auto"/>
      <w:jc w:val="left"/>
    </w:pPr>
    <w:rPr>
      <w:rFonts w:ascii="Calibri" w:hAnsi="Calibri" w:eastAsia="宋体" w:cs="Times New Roman"/>
      <w:sz w:val="18"/>
      <w:szCs w:val="18"/>
    </w:rPr>
  </w:style>
  <w:style w:type="paragraph" w:styleId="4">
    <w:name w:val="Title"/>
    <w:basedOn w:val="1"/>
    <w:next w:val="1"/>
    <w:qFormat/>
    <w:uiPriority w:val="0"/>
    <w:pPr>
      <w:spacing w:before="240" w:after="60"/>
      <w:jc w:val="center"/>
      <w:outlineLvl w:val="0"/>
    </w:pPr>
    <w:rPr>
      <w:rFonts w:ascii="Calibri Light" w:hAnsi="Calibri Light"/>
      <w:b/>
      <w:bCs/>
      <w:sz w:val="32"/>
      <w:szCs w:val="32"/>
    </w:rPr>
  </w:style>
  <w:style w:type="paragraph" w:styleId="5">
    <w:name w:val="header"/>
    <w:basedOn w:val="1"/>
    <w:semiHidden/>
    <w:unhideWhenUsed/>
    <w:qFormat/>
    <w:uiPriority w:val="99"/>
    <w:pPr>
      <w:pBdr>
        <w:bottom w:val="single" w:color="auto" w:sz="6" w:space="1"/>
      </w:pBdr>
      <w:tabs>
        <w:tab w:val="center" w:pos="4153"/>
        <w:tab w:val="right" w:pos="8306"/>
      </w:tabs>
      <w:spacing w:line="240" w:lineRule="auto"/>
      <w:jc w:val="center"/>
    </w:pPr>
    <w:rPr>
      <w:rFonts w:ascii="Calibri" w:hAnsi="Calibri" w:eastAsia="宋体" w:cs="Times New Roman"/>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Style"/>
    <w:qFormat/>
    <w:uiPriority w:val="0"/>
    <w:pPr>
      <w:widowControl w:val="0"/>
      <w:autoSpaceDE w:val="0"/>
      <w:autoSpaceDN w:val="0"/>
      <w:adjustRightInd w:val="0"/>
    </w:pPr>
    <w:rPr>
      <w:rFonts w:ascii="Times New Roman" w:hAnsi="Times New Roman" w:cs="Times New Roman" w:eastAsiaTheme="minor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8563</Words>
  <Characters>8657</Characters>
  <Lines>0</Lines>
  <Paragraphs>0</Paragraphs>
  <TotalTime>6</TotalTime>
  <ScaleCrop>false</ScaleCrop>
  <LinksUpToDate>false</LinksUpToDate>
  <CharactersWithSpaces>8708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2023-08-18T09:44:00Z</dcterms:created>
  <dc:creator>Lenovo</dc:creator>
  <cp:lastModifiedBy>向红桔</cp:lastModifiedBy>
  <cp:lastPrinted>2024-07-11T04:40:00Z</cp:lastPrinted>
  <dcterms:modified xsi:type="dcterms:W3CDTF">2024-07-15T09:32:11Z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010D98ACCAC941738EA80EE596F6412A</vt:lpwstr>
  </property>
</Properties>
</file>