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sz w:val="32"/>
          <w:szCs w:val="32"/>
        </w:rPr>
      </w:pPr>
      <w:r>
        <w:rPr>
          <w:rFonts w:hint="eastAsia" w:ascii="黑体" w:eastAsia="黑体"/>
          <w:sz w:val="32"/>
          <w:szCs w:val="32"/>
        </w:rPr>
        <w:t>附件4</w:t>
      </w:r>
    </w:p>
    <w:p>
      <w:pPr>
        <w:spacing w:line="576" w:lineRule="exact"/>
        <w:rPr>
          <w:rFonts w:hint="eastAsia" w:ascii="黑体" w:eastAsia="黑体"/>
          <w:sz w:val="32"/>
          <w:szCs w:val="32"/>
        </w:rPr>
      </w:pPr>
    </w:p>
    <w:p>
      <w:pPr>
        <w:spacing w:line="576" w:lineRule="exact"/>
        <w:jc w:val="center"/>
        <w:rPr>
          <w:rFonts w:ascii="方正小标宋简体" w:eastAsia="方正小标宋简体" w:cs="宋体"/>
          <w:b/>
          <w:color w:val="000000"/>
          <w:spacing w:val="15"/>
          <w:kern w:val="0"/>
          <w:sz w:val="36"/>
          <w:szCs w:val="36"/>
        </w:rPr>
      </w:pPr>
      <w:bookmarkStart w:id="0" w:name="_GoBack"/>
      <w:r>
        <w:rPr>
          <w:rFonts w:hint="eastAsia" w:ascii="方正小标宋简体" w:eastAsia="方正小标宋简体" w:cs="宋体"/>
          <w:b/>
          <w:color w:val="000000"/>
          <w:spacing w:val="15"/>
          <w:kern w:val="0"/>
          <w:sz w:val="36"/>
          <w:szCs w:val="36"/>
        </w:rPr>
        <w:t>旺苍县贫困护林员选聘原则及程序</w:t>
      </w:r>
      <w:bookmarkEnd w:id="0"/>
    </w:p>
    <w:p>
      <w:pPr>
        <w:spacing w:line="576" w:lineRule="exact"/>
        <w:jc w:val="center"/>
        <w:rPr>
          <w:rFonts w:ascii="方正小标宋简体" w:eastAsia="方正小标宋简体" w:cs="宋体"/>
          <w:color w:val="000000"/>
          <w:spacing w:val="15"/>
          <w:kern w:val="0"/>
          <w:sz w:val="30"/>
          <w:szCs w:val="30"/>
        </w:rPr>
      </w:pPr>
    </w:p>
    <w:p>
      <w:pPr>
        <w:spacing w:line="576" w:lineRule="exact"/>
        <w:ind w:firstLine="640" w:firstLineChars="200"/>
        <w:rPr>
          <w:rFonts w:hint="eastAsia" w:ascii="黑体" w:eastAsia="黑体"/>
          <w:sz w:val="32"/>
          <w:szCs w:val="32"/>
        </w:rPr>
      </w:pPr>
      <w:r>
        <w:rPr>
          <w:rFonts w:hint="eastAsia" w:ascii="黑体" w:eastAsia="黑体"/>
          <w:sz w:val="32"/>
          <w:szCs w:val="32"/>
        </w:rPr>
        <w:t>一、贫困护林员的选聘原则</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1.坚持精准到户、越贫越优先原则。一个贫困户最多安排1人参与护林。</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2.坚持突出重点原则。以天然林、退耕还林的生态林、集体公益林和零星国有林为重点，集中安排。</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3.坚持自愿公正原则。尊重农民意愿，在自愿报名的基础上公开、公平、公正选聘。</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4.坚持统一管理原则。生态护林员由乡镇林业站统</w:t>
      </w:r>
      <w:r>
        <w:rPr>
          <w:rFonts w:hint="eastAsia" w:ascii="仿宋_GB2312" w:eastAsia="仿宋_GB2312"/>
          <w:spacing w:val="-6"/>
          <w:sz w:val="32"/>
          <w:szCs w:val="32"/>
        </w:rPr>
        <w:t>一管理，不跨越乡镇、村聘用，原则上在村内进行管护活动。</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5.坚持一年一聘和动态管理原则。生态护林员一年一聘，达到脱贫或考核不合格的，不再继续聘用。</w:t>
      </w:r>
    </w:p>
    <w:p>
      <w:pPr>
        <w:spacing w:line="576" w:lineRule="exact"/>
        <w:ind w:firstLine="640" w:firstLineChars="200"/>
        <w:rPr>
          <w:rFonts w:hint="eastAsia" w:ascii="黑体" w:eastAsia="黑体"/>
          <w:sz w:val="32"/>
          <w:szCs w:val="32"/>
        </w:rPr>
      </w:pPr>
      <w:r>
        <w:rPr>
          <w:rFonts w:hint="eastAsia" w:ascii="黑体" w:eastAsia="黑体"/>
          <w:sz w:val="32"/>
          <w:szCs w:val="32"/>
        </w:rPr>
        <w:t>二、选聘条件</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1.必须是建档立卡贫困人口。</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2.年龄在18周岁以上—60周岁以下，身体健康、常年不外出、有责任心、能吃苦耐劳的村民。</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3.政治素质好，热爱祖国，遵纪守法。</w:t>
      </w:r>
    </w:p>
    <w:p>
      <w:pPr>
        <w:spacing w:line="576" w:lineRule="exact"/>
        <w:ind w:firstLine="640" w:firstLineChars="200"/>
        <w:rPr>
          <w:rFonts w:hint="eastAsia" w:ascii="黑体" w:eastAsia="黑体"/>
          <w:sz w:val="32"/>
          <w:szCs w:val="32"/>
        </w:rPr>
      </w:pPr>
      <w:r>
        <w:rPr>
          <w:rFonts w:hint="eastAsia" w:ascii="黑体" w:eastAsia="黑体"/>
          <w:sz w:val="32"/>
          <w:szCs w:val="32"/>
        </w:rPr>
        <w:t>三、选聘程序</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公告：乡镇人民政府委托乡镇林业站在符合条件的村组、且村民活动较为集中的醒目位置张贴选聘公告。公告应当包括以下内容：选聘资格条件、名额，选聘范围、程序、方式，管护任务、管护报酬，报名方式和需要提交的相关材料以及其他相关事项。</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2.申报：符合条件的贫困人员根据自身条件和意愿，向当地乡镇林业站报名并提交相关资料。</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3.审核：根据申报材料和选聘条件，由乡镇人民政府负责对申报材料进行审核。</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4.考察：由</w:t>
      </w:r>
      <w:r>
        <w:rPr>
          <w:rFonts w:hint="eastAsia" w:ascii="仿宋_GB2312" w:eastAsia="仿宋_GB2312"/>
          <w:color w:val="000000"/>
          <w:sz w:val="32"/>
          <w:szCs w:val="32"/>
        </w:rPr>
        <w:t>乡镇人民政府组织行政村两委、村民小组</w:t>
      </w:r>
      <w:r>
        <w:rPr>
          <w:rFonts w:hint="eastAsia" w:ascii="仿宋_GB2312" w:eastAsia="仿宋_GB2312"/>
          <w:sz w:val="32"/>
          <w:szCs w:val="32"/>
        </w:rPr>
        <w:t>长、乡镇林业站干部，采取谈话、查阅资料、实地调查走访等方式，对符合条件的人员进行考察，重点考察政治素质、贫困状况及岗位适应程度。</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5.评定：乡镇人民政府组成评审组，主要依据贫困程度、住地到管护区远近等情况对符合条件的人员进行打分排序，由高到低确定生态护林员候聘人选。</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6.公示：乡镇人民政府将拟聘的生态护林员名单在行政村的醒目位置进行张榜公示，征求村民意见，公示期不得少于7天。</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7.聘用：公示期满后，乡镇人民政府将公示无异议或者反映问题不影响聘用的拟聘人员名单报送县生态护林员选聘工作领导小组审核，县领导小组审核通过并报请县人民政府审定后，由乡镇人民政府与其签订《劳务购买协议书》，协议期为一年。</w:t>
      </w:r>
    </w:p>
    <w:p>
      <w:pPr>
        <w:spacing w:line="576" w:lineRule="exact"/>
        <w:rPr>
          <w:rFonts w:hint="eastAsia"/>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B23CC"/>
    <w:rsid w:val="77AB2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2017-11-17T01:18:00Z</dcterms:created>
  <dc:creator>lenovo2</dc:creator>
  <cp:lastModifiedBy>lenovo2</cp:lastModifiedBy>
  <dcterms:modified xsi:type="dcterms:W3CDTF">2017-11-17T01:18:40Z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