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both"/>
        <w:rPr>
          <w:rFonts w:hint="eastAsia" w:ascii="方正小标宋简体" w:hAnsi="Calibri" w:eastAsia="方正小标宋简体" w:cs="黑体"/>
          <w:spacing w:val="-6"/>
          <w:sz w:val="44"/>
          <w:szCs w:val="44"/>
        </w:rPr>
      </w:pPr>
      <w:r>
        <w:rPr>
          <w:rFonts w:hint="eastAsia" w:ascii="楷体_GB2312" w:hAnsi="楷体_GB2312" w:eastAsia="楷体_GB2312" w:cs="楷体_GB2312"/>
          <w:b/>
          <w:bCs/>
          <w:spacing w:val="-6"/>
          <w:sz w:val="32"/>
          <w:szCs w:val="32"/>
          <w:lang w:val="en-US" w:eastAsia="zh-CN"/>
        </w:rPr>
        <w:t>附件3</w:t>
      </w:r>
    </w:p>
    <w:p>
      <w:pPr>
        <w:spacing w:line="580" w:lineRule="exact"/>
        <w:jc w:val="center"/>
        <w:rPr>
          <w:rFonts w:ascii="方正小标宋简体" w:hAnsi="Calibri" w:eastAsia="方正小标宋简体" w:cs="黑体"/>
          <w:spacing w:val="-6"/>
          <w:sz w:val="44"/>
          <w:szCs w:val="44"/>
        </w:rPr>
      </w:pPr>
      <w:r>
        <w:rPr>
          <w:rFonts w:hint="eastAsia" w:ascii="方正小标宋简体" w:hAnsi="Calibri" w:eastAsia="方正小标宋简体" w:cs="黑体"/>
          <w:spacing w:val="-6"/>
          <w:sz w:val="44"/>
          <w:szCs w:val="44"/>
        </w:rPr>
        <w:t>2019年度行政强制实施情况统计表</w:t>
      </w:r>
    </w:p>
    <w:p>
      <w:pPr>
        <w:spacing w:line="580" w:lineRule="exact"/>
        <w:rPr>
          <w:rFonts w:ascii="楷体_GB2312" w:hAnsi="Calibri" w:eastAsia="楷体_GB2312" w:cs="黑体"/>
          <w:b/>
          <w:spacing w:val="-6"/>
          <w:sz w:val="28"/>
          <w:szCs w:val="28"/>
        </w:rPr>
      </w:pPr>
      <w:r>
        <w:rPr>
          <w:rFonts w:hint="eastAsia" w:ascii="楷体_GB2312" w:hAnsi="Calibri" w:eastAsia="楷体_GB2312" w:cs="黑体"/>
          <w:b/>
          <w:spacing w:val="-6"/>
          <w:sz w:val="28"/>
          <w:szCs w:val="28"/>
        </w:rPr>
        <w:t>制表单位（盖章）：</w:t>
      </w:r>
      <w:r>
        <w:rPr>
          <w:rFonts w:hint="eastAsia" w:ascii="楷体_GB2312" w:hAnsi="Calibri" w:eastAsia="楷体_GB2312" w:cs="黑体"/>
          <w:b/>
          <w:spacing w:val="-6"/>
          <w:sz w:val="28"/>
          <w:szCs w:val="28"/>
          <w:lang w:val="en-US" w:eastAsia="zh-CN"/>
        </w:rPr>
        <w:t>旺苍县司法局</w:t>
      </w:r>
      <w:r>
        <w:rPr>
          <w:rFonts w:hint="eastAsia" w:ascii="楷体_GB2312" w:hAnsi="Calibri" w:eastAsia="楷体_GB2312" w:cs="黑体"/>
          <w:b/>
          <w:spacing w:val="-6"/>
          <w:sz w:val="28"/>
          <w:szCs w:val="28"/>
        </w:rPr>
        <w:t xml:space="preserve">                           </w:t>
      </w:r>
      <w:r>
        <w:rPr>
          <w:rFonts w:hint="eastAsia" w:ascii="楷体_GB2312" w:hAnsi="Calibri" w:eastAsia="楷体_GB2312" w:cs="黑体"/>
          <w:b/>
          <w:spacing w:val="-6"/>
          <w:sz w:val="28"/>
          <w:szCs w:val="28"/>
          <w:lang w:val="en-US" w:eastAsia="zh-CN"/>
        </w:rPr>
        <w:t xml:space="preserve">               </w:t>
      </w:r>
      <w:r>
        <w:rPr>
          <w:rFonts w:hint="eastAsia" w:ascii="楷体_GB2312" w:hAnsi="Calibri" w:eastAsia="楷体_GB2312" w:cs="黑体"/>
          <w:b/>
          <w:spacing w:val="-6"/>
          <w:sz w:val="28"/>
          <w:szCs w:val="28"/>
        </w:rPr>
        <w:t xml:space="preserve"> 制表日期：</w:t>
      </w:r>
      <w:r>
        <w:rPr>
          <w:rFonts w:hint="eastAsia" w:ascii="楷体_GB2312" w:hAnsi="Calibri" w:eastAsia="楷体_GB2312" w:cs="黑体"/>
          <w:b/>
          <w:spacing w:val="-6"/>
          <w:sz w:val="28"/>
          <w:szCs w:val="28"/>
          <w:lang w:val="en-US" w:eastAsia="zh-CN"/>
        </w:rPr>
        <w:t>2020</w:t>
      </w:r>
      <w:r>
        <w:rPr>
          <w:rFonts w:hint="eastAsia" w:ascii="楷体_GB2312" w:hAnsi="Calibri" w:eastAsia="楷体_GB2312" w:cs="黑体"/>
          <w:b/>
          <w:spacing w:val="-6"/>
          <w:sz w:val="28"/>
          <w:szCs w:val="28"/>
        </w:rPr>
        <w:t>年</w:t>
      </w:r>
      <w:r>
        <w:rPr>
          <w:rFonts w:hint="eastAsia" w:ascii="楷体_GB2312" w:hAnsi="Calibri" w:eastAsia="楷体_GB2312" w:cs="黑体"/>
          <w:b/>
          <w:spacing w:val="-6"/>
          <w:sz w:val="28"/>
          <w:szCs w:val="28"/>
          <w:lang w:val="en-US" w:eastAsia="zh-CN"/>
        </w:rPr>
        <w:t>1</w:t>
      </w:r>
      <w:r>
        <w:rPr>
          <w:rFonts w:hint="eastAsia" w:ascii="楷体_GB2312" w:hAnsi="Calibri" w:eastAsia="楷体_GB2312" w:cs="黑体"/>
          <w:b/>
          <w:spacing w:val="-6"/>
          <w:sz w:val="28"/>
          <w:szCs w:val="28"/>
        </w:rPr>
        <w:t>月</w:t>
      </w:r>
      <w:r>
        <w:rPr>
          <w:rFonts w:hint="eastAsia" w:ascii="楷体_GB2312" w:hAnsi="Calibri" w:eastAsia="楷体_GB2312" w:cs="黑体"/>
          <w:b/>
          <w:spacing w:val="-6"/>
          <w:sz w:val="28"/>
          <w:szCs w:val="28"/>
          <w:lang w:val="en-US" w:eastAsia="zh-CN"/>
        </w:rPr>
        <w:t>3</w:t>
      </w:r>
      <w:r>
        <w:rPr>
          <w:rFonts w:hint="eastAsia" w:ascii="楷体_GB2312" w:hAnsi="Calibri" w:eastAsia="楷体_GB2312" w:cs="黑体"/>
          <w:b/>
          <w:spacing w:val="-6"/>
          <w:sz w:val="28"/>
          <w:szCs w:val="28"/>
        </w:rPr>
        <w:t>日</w:t>
      </w:r>
    </w:p>
    <w:tbl>
      <w:tblPr>
        <w:tblStyle w:val="3"/>
        <w:tblW w:w="1431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656"/>
        <w:gridCol w:w="1018"/>
        <w:gridCol w:w="1252"/>
        <w:gridCol w:w="983"/>
        <w:gridCol w:w="702"/>
        <w:gridCol w:w="846"/>
        <w:gridCol w:w="701"/>
        <w:gridCol w:w="977"/>
        <w:gridCol w:w="845"/>
        <w:gridCol w:w="1121"/>
        <w:gridCol w:w="846"/>
        <w:gridCol w:w="563"/>
        <w:gridCol w:w="701"/>
        <w:gridCol w:w="702"/>
        <w:gridCol w:w="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10" w:type="dxa"/>
            <w:vMerge w:val="restart"/>
            <w:vAlign w:val="center"/>
          </w:tcPr>
          <w:p>
            <w:pPr>
              <w:jc w:val="center"/>
              <w:rPr>
                <w:rFonts w:ascii="楷体_GB2312" w:hAnsi="Calibri" w:eastAsia="楷体_GB2312" w:cs="黑体"/>
                <w:b/>
                <w:sz w:val="24"/>
                <w:szCs w:val="24"/>
              </w:rPr>
            </w:pPr>
            <w:r>
              <w:rPr>
                <w:rFonts w:hint="eastAsia" w:ascii="楷体_GB2312" w:hAnsi="Calibri" w:eastAsia="楷体_GB2312" w:cs="黑体"/>
                <w:b/>
                <w:sz w:val="24"/>
                <w:szCs w:val="24"/>
              </w:rPr>
              <w:t>序号</w:t>
            </w:r>
          </w:p>
        </w:tc>
        <w:tc>
          <w:tcPr>
            <w:tcW w:w="1539" w:type="dxa"/>
            <w:vMerge w:val="restart"/>
            <w:vAlign w:val="center"/>
          </w:tcPr>
          <w:p>
            <w:pPr>
              <w:jc w:val="center"/>
              <w:rPr>
                <w:rFonts w:ascii="楷体_GB2312" w:hAnsi="Calibri" w:eastAsia="楷体_GB2312" w:cs="黑体"/>
                <w:b/>
                <w:sz w:val="24"/>
                <w:szCs w:val="24"/>
              </w:rPr>
            </w:pPr>
            <w:r>
              <w:rPr>
                <w:rFonts w:hint="eastAsia" w:ascii="楷体_GB2312" w:hAnsi="Calibri" w:eastAsia="楷体_GB2312" w:cs="黑体"/>
                <w:b/>
                <w:sz w:val="24"/>
                <w:szCs w:val="24"/>
              </w:rPr>
              <w:t>统一社会信用代码</w:t>
            </w:r>
          </w:p>
        </w:tc>
        <w:tc>
          <w:tcPr>
            <w:tcW w:w="1032" w:type="dxa"/>
            <w:vMerge w:val="restart"/>
            <w:vAlign w:val="center"/>
          </w:tcPr>
          <w:p>
            <w:pPr>
              <w:jc w:val="center"/>
              <w:rPr>
                <w:rFonts w:ascii="楷体_GB2312" w:hAnsi="Calibri" w:eastAsia="楷体_GB2312" w:cs="黑体"/>
                <w:b/>
                <w:sz w:val="24"/>
                <w:szCs w:val="24"/>
              </w:rPr>
            </w:pPr>
            <w:r>
              <w:rPr>
                <w:rFonts w:hint="eastAsia" w:ascii="楷体_GB2312" w:hAnsi="Calibri" w:eastAsia="楷体_GB2312" w:cs="黑体"/>
                <w:b/>
                <w:sz w:val="24"/>
                <w:szCs w:val="24"/>
              </w:rPr>
              <w:t>组织机构</w:t>
            </w:r>
          </w:p>
          <w:p>
            <w:pPr>
              <w:jc w:val="center"/>
              <w:rPr>
                <w:rFonts w:ascii="楷体_GB2312" w:hAnsi="Calibri" w:eastAsia="楷体_GB2312" w:cs="黑体"/>
                <w:b/>
                <w:sz w:val="24"/>
                <w:szCs w:val="24"/>
              </w:rPr>
            </w:pPr>
            <w:r>
              <w:rPr>
                <w:rFonts w:hint="eastAsia" w:ascii="楷体_GB2312" w:hAnsi="Calibri" w:eastAsia="楷体_GB2312" w:cs="黑体"/>
                <w:b/>
                <w:sz w:val="24"/>
                <w:szCs w:val="24"/>
              </w:rPr>
              <w:t>代码</w:t>
            </w:r>
          </w:p>
        </w:tc>
        <w:tc>
          <w:tcPr>
            <w:tcW w:w="1272" w:type="dxa"/>
            <w:vMerge w:val="restart"/>
            <w:vAlign w:val="center"/>
          </w:tcPr>
          <w:p>
            <w:pPr>
              <w:jc w:val="center"/>
              <w:rPr>
                <w:rFonts w:ascii="楷体_GB2312" w:hAnsi="Calibri" w:eastAsia="楷体_GB2312" w:cs="黑体"/>
                <w:b/>
                <w:sz w:val="24"/>
                <w:szCs w:val="24"/>
              </w:rPr>
            </w:pPr>
            <w:r>
              <w:rPr>
                <w:rFonts w:hint="eastAsia" w:ascii="楷体_GB2312" w:hAnsi="Calibri" w:eastAsia="楷体_GB2312" w:cs="黑体"/>
                <w:b/>
                <w:sz w:val="24"/>
                <w:szCs w:val="24"/>
              </w:rPr>
              <w:t>单位全称</w:t>
            </w:r>
          </w:p>
        </w:tc>
        <w:tc>
          <w:tcPr>
            <w:tcW w:w="3255" w:type="dxa"/>
            <w:gridSpan w:val="4"/>
            <w:vMerge w:val="restart"/>
          </w:tcPr>
          <w:p>
            <w:pPr>
              <w:spacing w:line="580" w:lineRule="exact"/>
              <w:rPr>
                <w:rFonts w:ascii="仿宋_GB2312" w:hAnsi="Calibri" w:eastAsia="仿宋_GB2312" w:cs="黑体"/>
                <w:spacing w:val="-6"/>
                <w:sz w:val="32"/>
                <w:szCs w:val="32"/>
              </w:rPr>
            </w:pPr>
            <w:r>
              <w:rPr>
                <w:rFonts w:hint="eastAsia" w:ascii="楷体_GB2312" w:hAnsi="Calibri" w:eastAsia="楷体_GB2312" w:cs="黑体"/>
                <w:b/>
                <w:sz w:val="24"/>
                <w:szCs w:val="24"/>
              </w:rPr>
              <w:t>行政强制措施实施数量（件）</w:t>
            </w:r>
            <w:r>
              <w:rPr>
                <w:rFonts w:ascii="楷体_GB2312" w:hAnsi="Calibri" w:eastAsia="楷体_GB2312" w:cs="黑体"/>
                <w:b/>
                <w:sz w:val="24"/>
                <w:szCs w:val="24"/>
              </w:rPr>
              <w:t> </w:t>
            </w:r>
          </w:p>
        </w:tc>
        <w:tc>
          <w:tcPr>
            <w:tcW w:w="5802" w:type="dxa"/>
            <w:gridSpan w:val="7"/>
            <w:vAlign w:val="center"/>
          </w:tcPr>
          <w:p>
            <w:pPr>
              <w:jc w:val="center"/>
              <w:rPr>
                <w:rFonts w:ascii="楷体_GB2312" w:hAnsi="Calibri" w:eastAsia="楷体_GB2312" w:cs="黑体"/>
                <w:b/>
                <w:sz w:val="24"/>
                <w:szCs w:val="24"/>
              </w:rPr>
            </w:pPr>
            <w:r>
              <w:rPr>
                <w:rFonts w:hint="eastAsia" w:ascii="楷体_GB2312" w:hAnsi="Calibri" w:eastAsia="楷体_GB2312" w:cs="黑体"/>
                <w:b/>
                <w:sz w:val="24"/>
                <w:szCs w:val="24"/>
              </w:rPr>
              <w:t>行政强制执行实施数量（件）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仿宋_GB2312" w:hAnsi="Calibri" w:eastAsia="仿宋_GB2312" w:cs="黑体"/>
                <w:spacing w:val="-6"/>
                <w:sz w:val="32"/>
                <w:szCs w:val="32"/>
              </w:rPr>
            </w:pPr>
            <w:r>
              <w:rPr>
                <w:rFonts w:hint="eastAsia" w:ascii="楷体_GB2312" w:hAnsi="Calibri" w:eastAsia="楷体_GB2312" w:cs="黑体"/>
                <w:b/>
                <w:sz w:val="24"/>
                <w:szCs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710" w:type="dxa"/>
            <w:vMerge w:val="continue"/>
          </w:tcPr>
          <w:p>
            <w:pPr>
              <w:spacing w:line="580" w:lineRule="exact"/>
              <w:rPr>
                <w:rFonts w:ascii="仿宋_GB2312" w:hAnsi="Calibri" w:eastAsia="仿宋_GB2312" w:cs="黑体"/>
                <w:spacing w:val="-6"/>
                <w:sz w:val="32"/>
                <w:szCs w:val="32"/>
              </w:rPr>
            </w:pPr>
          </w:p>
        </w:tc>
        <w:tc>
          <w:tcPr>
            <w:tcW w:w="1539" w:type="dxa"/>
            <w:vMerge w:val="continue"/>
          </w:tcPr>
          <w:p>
            <w:pPr>
              <w:spacing w:line="580" w:lineRule="exact"/>
              <w:rPr>
                <w:rFonts w:ascii="仿宋_GB2312" w:hAnsi="Calibri" w:eastAsia="仿宋_GB2312" w:cs="黑体"/>
                <w:spacing w:val="-6"/>
                <w:sz w:val="32"/>
                <w:szCs w:val="32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580" w:lineRule="exact"/>
              <w:rPr>
                <w:rFonts w:ascii="仿宋_GB2312" w:hAnsi="Calibri" w:eastAsia="仿宋_GB2312" w:cs="黑体"/>
                <w:spacing w:val="-6"/>
                <w:sz w:val="32"/>
                <w:szCs w:val="32"/>
              </w:rPr>
            </w:pPr>
          </w:p>
        </w:tc>
        <w:tc>
          <w:tcPr>
            <w:tcW w:w="1272" w:type="dxa"/>
            <w:vMerge w:val="continue"/>
          </w:tcPr>
          <w:p>
            <w:pPr>
              <w:spacing w:line="580" w:lineRule="exact"/>
              <w:rPr>
                <w:rFonts w:ascii="仿宋_GB2312" w:hAnsi="Calibri" w:eastAsia="仿宋_GB2312" w:cs="黑体"/>
                <w:spacing w:val="-6"/>
                <w:sz w:val="32"/>
                <w:szCs w:val="32"/>
              </w:rPr>
            </w:pPr>
          </w:p>
        </w:tc>
        <w:tc>
          <w:tcPr>
            <w:tcW w:w="3255" w:type="dxa"/>
            <w:gridSpan w:val="4"/>
            <w:vMerge w:val="continue"/>
          </w:tcPr>
          <w:p>
            <w:pPr>
              <w:spacing w:line="580" w:lineRule="exact"/>
              <w:rPr>
                <w:rFonts w:ascii="仿宋_GB2312" w:hAnsi="Calibri" w:eastAsia="仿宋_GB2312" w:cs="黑体"/>
                <w:spacing w:val="-6"/>
                <w:sz w:val="32"/>
                <w:szCs w:val="32"/>
              </w:rPr>
            </w:pPr>
          </w:p>
        </w:tc>
        <w:tc>
          <w:tcPr>
            <w:tcW w:w="5094" w:type="dxa"/>
            <w:gridSpan w:val="6"/>
            <w:vAlign w:val="center"/>
          </w:tcPr>
          <w:p>
            <w:pPr>
              <w:jc w:val="center"/>
              <w:rPr>
                <w:rFonts w:ascii="楷体_GB2312" w:hAnsi="Calibri" w:eastAsia="楷体_GB2312" w:cs="黑体"/>
                <w:b/>
                <w:sz w:val="24"/>
                <w:szCs w:val="24"/>
              </w:rPr>
            </w:pPr>
            <w:r>
              <w:rPr>
                <w:rFonts w:hint="eastAsia" w:ascii="楷体_GB2312" w:hAnsi="Calibri" w:eastAsia="楷体_GB2312" w:cs="黑体"/>
                <w:b/>
                <w:sz w:val="24"/>
                <w:szCs w:val="24"/>
              </w:rPr>
              <w:t>行政机关强制执行</w:t>
            </w:r>
          </w:p>
        </w:tc>
        <w:tc>
          <w:tcPr>
            <w:tcW w:w="708" w:type="dxa"/>
            <w:vMerge w:val="restart"/>
          </w:tcPr>
          <w:p>
            <w:pPr>
              <w:spacing w:line="580" w:lineRule="exact"/>
              <w:rPr>
                <w:rFonts w:ascii="楷体_GB2312" w:hAnsi="Calibri" w:eastAsia="楷体_GB2312" w:cs="黑体"/>
                <w:b/>
                <w:sz w:val="24"/>
                <w:szCs w:val="24"/>
              </w:rPr>
            </w:pPr>
            <w:r>
              <w:rPr>
                <w:rFonts w:hint="eastAsia" w:ascii="楷体_GB2312" w:hAnsi="Calibri" w:eastAsia="楷体_GB2312" w:cs="黑体"/>
                <w:b/>
                <w:sz w:val="24"/>
                <w:szCs w:val="24"/>
              </w:rPr>
              <w:t>申请法院强制执行</w:t>
            </w:r>
          </w:p>
        </w:tc>
        <w:tc>
          <w:tcPr>
            <w:tcW w:w="708" w:type="dxa"/>
            <w:vMerge w:val="continue"/>
          </w:tcPr>
          <w:p>
            <w:pPr>
              <w:spacing w:line="580" w:lineRule="exact"/>
              <w:rPr>
                <w:rFonts w:ascii="仿宋_GB2312" w:hAnsi="Calibri" w:eastAsia="仿宋_GB2312" w:cs="黑体"/>
                <w:spacing w:val="-6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 w:hRule="atLeast"/>
        </w:trPr>
        <w:tc>
          <w:tcPr>
            <w:tcW w:w="710" w:type="dxa"/>
            <w:vMerge w:val="continue"/>
          </w:tcPr>
          <w:p>
            <w:pPr>
              <w:spacing w:line="580" w:lineRule="exact"/>
              <w:rPr>
                <w:rFonts w:ascii="仿宋_GB2312" w:hAnsi="Calibri" w:eastAsia="仿宋_GB2312" w:cs="黑体"/>
                <w:spacing w:val="-6"/>
                <w:sz w:val="32"/>
                <w:szCs w:val="32"/>
              </w:rPr>
            </w:pPr>
          </w:p>
        </w:tc>
        <w:tc>
          <w:tcPr>
            <w:tcW w:w="1539" w:type="dxa"/>
            <w:vMerge w:val="continue"/>
          </w:tcPr>
          <w:p>
            <w:pPr>
              <w:spacing w:line="580" w:lineRule="exact"/>
              <w:rPr>
                <w:rFonts w:ascii="仿宋_GB2312" w:hAnsi="Calibri" w:eastAsia="仿宋_GB2312" w:cs="黑体"/>
                <w:spacing w:val="-6"/>
                <w:sz w:val="32"/>
                <w:szCs w:val="32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580" w:lineRule="exact"/>
              <w:rPr>
                <w:rFonts w:ascii="仿宋_GB2312" w:hAnsi="Calibri" w:eastAsia="仿宋_GB2312" w:cs="黑体"/>
                <w:spacing w:val="-6"/>
                <w:sz w:val="32"/>
                <w:szCs w:val="32"/>
              </w:rPr>
            </w:pPr>
          </w:p>
        </w:tc>
        <w:tc>
          <w:tcPr>
            <w:tcW w:w="1272" w:type="dxa"/>
            <w:vMerge w:val="continue"/>
          </w:tcPr>
          <w:p>
            <w:pPr>
              <w:spacing w:line="580" w:lineRule="exact"/>
              <w:rPr>
                <w:rFonts w:ascii="仿宋_GB2312" w:hAnsi="Calibri" w:eastAsia="仿宋_GB2312" w:cs="黑体"/>
                <w:spacing w:val="-6"/>
                <w:sz w:val="32"/>
                <w:szCs w:val="32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楷体_GB2312" w:hAnsi="Calibri" w:eastAsia="楷体_GB2312" w:cs="黑体"/>
                <w:b/>
                <w:sz w:val="24"/>
                <w:szCs w:val="24"/>
              </w:rPr>
            </w:pPr>
            <w:r>
              <w:rPr>
                <w:rFonts w:hint="eastAsia" w:ascii="楷体_GB2312" w:hAnsi="Calibri" w:eastAsia="楷体_GB2312" w:cs="黑体"/>
                <w:b/>
                <w:sz w:val="24"/>
                <w:szCs w:val="24"/>
              </w:rPr>
              <w:t>查封场所、设施或者财物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楷体_GB2312" w:hAnsi="Calibri" w:eastAsia="楷体_GB2312" w:cs="黑体"/>
                <w:b/>
                <w:sz w:val="24"/>
                <w:szCs w:val="24"/>
              </w:rPr>
            </w:pPr>
            <w:r>
              <w:rPr>
                <w:rFonts w:hint="eastAsia" w:ascii="楷体_GB2312" w:hAnsi="Calibri" w:eastAsia="楷体_GB2312" w:cs="黑体"/>
                <w:b/>
                <w:sz w:val="24"/>
                <w:szCs w:val="24"/>
              </w:rPr>
              <w:t>扣押财物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楷体_GB2312" w:hAnsi="Calibri" w:eastAsia="楷体_GB2312" w:cs="黑体"/>
                <w:b/>
                <w:sz w:val="24"/>
                <w:szCs w:val="24"/>
              </w:rPr>
            </w:pPr>
            <w:r>
              <w:rPr>
                <w:rFonts w:hint="eastAsia" w:ascii="楷体_GB2312" w:hAnsi="Calibri" w:eastAsia="楷体_GB2312" w:cs="黑体"/>
                <w:b/>
                <w:sz w:val="24"/>
                <w:szCs w:val="24"/>
              </w:rPr>
              <w:t>冻结存款、汇款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rFonts w:ascii="楷体_GB2312" w:hAnsi="Calibri" w:eastAsia="楷体_GB2312" w:cs="黑体"/>
                <w:b/>
                <w:sz w:val="24"/>
                <w:szCs w:val="24"/>
              </w:rPr>
            </w:pPr>
            <w:r>
              <w:rPr>
                <w:rFonts w:hint="eastAsia" w:ascii="楷体_GB2312" w:hAnsi="Calibri" w:eastAsia="楷体_GB2312" w:cs="黑体"/>
                <w:b/>
                <w:sz w:val="24"/>
                <w:szCs w:val="24"/>
              </w:rPr>
              <w:t>其他行政强制措施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楷体_GB2312" w:hAnsi="Calibri" w:eastAsia="楷体_GB2312" w:cs="黑体"/>
                <w:b/>
                <w:sz w:val="24"/>
                <w:szCs w:val="24"/>
              </w:rPr>
            </w:pPr>
            <w:r>
              <w:rPr>
                <w:rFonts w:hint="eastAsia" w:ascii="楷体_GB2312" w:hAnsi="Calibri" w:eastAsia="楷体_GB2312" w:cs="黑体"/>
                <w:b/>
                <w:sz w:val="24"/>
                <w:szCs w:val="24"/>
              </w:rPr>
              <w:t>加处罚款或者滞纳金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ascii="楷体_GB2312" w:hAnsi="Calibri" w:eastAsia="楷体_GB2312" w:cs="黑体"/>
                <w:b/>
                <w:sz w:val="24"/>
                <w:szCs w:val="24"/>
              </w:rPr>
            </w:pPr>
            <w:r>
              <w:rPr>
                <w:rFonts w:hint="eastAsia" w:ascii="楷体_GB2312" w:hAnsi="Calibri" w:eastAsia="楷体_GB2312" w:cs="黑体"/>
                <w:b/>
                <w:sz w:val="24"/>
                <w:szCs w:val="24"/>
              </w:rPr>
              <w:t>划拨存款、汇款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楷体_GB2312" w:hAnsi="Calibri" w:eastAsia="楷体_GB2312" w:cs="黑体"/>
                <w:b/>
                <w:sz w:val="24"/>
                <w:szCs w:val="24"/>
              </w:rPr>
            </w:pPr>
            <w:r>
              <w:rPr>
                <w:rFonts w:hint="eastAsia" w:ascii="楷体_GB2312" w:hAnsi="Calibri" w:eastAsia="楷体_GB2312" w:cs="黑体"/>
                <w:b/>
                <w:sz w:val="24"/>
                <w:szCs w:val="24"/>
              </w:rPr>
              <w:t>拍卖或者依法处理查封、扣押的场所、设施或者财物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楷体_GB2312" w:hAnsi="Calibri" w:eastAsia="楷体_GB2312" w:cs="黑体"/>
                <w:b/>
                <w:sz w:val="24"/>
                <w:szCs w:val="24"/>
              </w:rPr>
            </w:pPr>
            <w:r>
              <w:rPr>
                <w:rFonts w:hint="eastAsia" w:ascii="楷体_GB2312" w:hAnsi="Calibri" w:eastAsia="楷体_GB2312" w:cs="黑体"/>
                <w:b/>
                <w:sz w:val="24"/>
                <w:szCs w:val="24"/>
              </w:rPr>
              <w:t>排除妨害、恢复原状</w:t>
            </w:r>
          </w:p>
        </w:tc>
        <w:tc>
          <w:tcPr>
            <w:tcW w:w="566" w:type="dxa"/>
            <w:vAlign w:val="center"/>
          </w:tcPr>
          <w:p>
            <w:pPr>
              <w:jc w:val="center"/>
              <w:rPr>
                <w:rFonts w:ascii="楷体_GB2312" w:hAnsi="Calibri" w:eastAsia="楷体_GB2312" w:cs="黑体"/>
                <w:b/>
                <w:sz w:val="24"/>
                <w:szCs w:val="24"/>
              </w:rPr>
            </w:pPr>
            <w:r>
              <w:rPr>
                <w:rFonts w:hint="eastAsia" w:ascii="楷体_GB2312" w:hAnsi="Calibri" w:eastAsia="楷体_GB2312" w:cs="黑体"/>
                <w:b/>
                <w:sz w:val="24"/>
                <w:szCs w:val="24"/>
              </w:rPr>
              <w:t>代履行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rFonts w:ascii="楷体_GB2312" w:hAnsi="Calibri" w:eastAsia="楷体_GB2312" w:cs="黑体"/>
                <w:b/>
                <w:sz w:val="24"/>
                <w:szCs w:val="24"/>
              </w:rPr>
            </w:pPr>
            <w:r>
              <w:rPr>
                <w:rFonts w:hint="eastAsia" w:ascii="楷体_GB2312" w:hAnsi="Calibri" w:eastAsia="楷体_GB2312" w:cs="黑体"/>
                <w:b/>
                <w:sz w:val="24"/>
                <w:szCs w:val="24"/>
              </w:rPr>
              <w:t>其他强制执行方式</w:t>
            </w:r>
          </w:p>
        </w:tc>
        <w:tc>
          <w:tcPr>
            <w:tcW w:w="708" w:type="dxa"/>
            <w:vMerge w:val="continue"/>
          </w:tcPr>
          <w:p>
            <w:pPr>
              <w:spacing w:line="580" w:lineRule="exact"/>
              <w:rPr>
                <w:rFonts w:ascii="仿宋_GB2312" w:hAnsi="Calibri" w:eastAsia="仿宋_GB2312" w:cs="黑体"/>
                <w:spacing w:val="-6"/>
                <w:sz w:val="32"/>
                <w:szCs w:val="32"/>
              </w:rPr>
            </w:pPr>
          </w:p>
        </w:tc>
        <w:tc>
          <w:tcPr>
            <w:tcW w:w="708" w:type="dxa"/>
            <w:vMerge w:val="continue"/>
          </w:tcPr>
          <w:p>
            <w:pPr>
              <w:spacing w:line="580" w:lineRule="exact"/>
              <w:rPr>
                <w:rFonts w:ascii="仿宋_GB2312" w:hAnsi="Calibri" w:eastAsia="仿宋_GB2312" w:cs="黑体"/>
                <w:spacing w:val="-6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710" w:type="dxa"/>
          </w:tcPr>
          <w:p>
            <w:pPr>
              <w:spacing w:line="580" w:lineRule="exact"/>
              <w:jc w:val="center"/>
              <w:rPr>
                <w:rFonts w:ascii="楷体_GB2312" w:hAnsi="Calibri" w:eastAsia="楷体_GB2312" w:cs="黑体"/>
                <w:b/>
                <w:sz w:val="24"/>
                <w:szCs w:val="24"/>
              </w:rPr>
            </w:pPr>
            <w:r>
              <w:rPr>
                <w:rFonts w:hint="eastAsia" w:ascii="楷体_GB2312" w:hAnsi="Calibri" w:eastAsia="楷体_GB2312" w:cs="黑体"/>
                <w:b/>
                <w:sz w:val="24"/>
                <w:szCs w:val="24"/>
              </w:rPr>
              <w:t>1</w:t>
            </w:r>
          </w:p>
        </w:tc>
        <w:tc>
          <w:tcPr>
            <w:tcW w:w="1539" w:type="dxa"/>
          </w:tcPr>
          <w:p>
            <w:pPr>
              <w:spacing w:line="580" w:lineRule="exact"/>
              <w:rPr>
                <w:rFonts w:ascii="仿宋_GB2312" w:hAnsi="Calibri" w:eastAsia="仿宋_GB2312" w:cs="黑体"/>
                <w:spacing w:val="-6"/>
                <w:sz w:val="32"/>
                <w:szCs w:val="32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1151072200846626XJ</w:t>
            </w:r>
          </w:p>
        </w:tc>
        <w:tc>
          <w:tcPr>
            <w:tcW w:w="1032" w:type="dxa"/>
          </w:tcPr>
          <w:p>
            <w:pPr>
              <w:spacing w:line="580" w:lineRule="exact"/>
              <w:rPr>
                <w:rFonts w:ascii="仿宋_GB2312" w:hAnsi="Calibri" w:eastAsia="仿宋_GB2312" w:cs="黑体"/>
                <w:spacing w:val="-6"/>
                <w:sz w:val="32"/>
                <w:szCs w:val="32"/>
              </w:rPr>
            </w:pPr>
          </w:p>
        </w:tc>
        <w:tc>
          <w:tcPr>
            <w:tcW w:w="1272" w:type="dxa"/>
          </w:tcPr>
          <w:p>
            <w:pPr>
              <w:spacing w:line="580" w:lineRule="exact"/>
              <w:rPr>
                <w:rFonts w:hint="default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 w:eastAsia="仿宋_GB2312" w:cs="黑体"/>
                <w:spacing w:val="-6"/>
                <w:sz w:val="18"/>
                <w:szCs w:val="18"/>
                <w:lang w:val="en-US" w:eastAsia="zh-CN"/>
              </w:rPr>
              <w:t>旺苍县司法局</w:t>
            </w:r>
          </w:p>
        </w:tc>
        <w:tc>
          <w:tcPr>
            <w:tcW w:w="990" w:type="dxa"/>
            <w:vAlign w:val="top"/>
          </w:tcPr>
          <w:p>
            <w:pPr>
              <w:spacing w:line="580" w:lineRule="exact"/>
              <w:rPr>
                <w:rFonts w:ascii="仿宋_GB2312" w:hAnsi="Calibri" w:eastAsia="仿宋_GB2312" w:cs="黑体"/>
                <w:spacing w:val="-6"/>
                <w:sz w:val="32"/>
                <w:szCs w:val="32"/>
              </w:rPr>
            </w:pPr>
            <w:r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8" w:type="dxa"/>
            <w:vAlign w:val="top"/>
          </w:tcPr>
          <w:p>
            <w:pPr>
              <w:spacing w:line="580" w:lineRule="exact"/>
              <w:rPr>
                <w:rFonts w:ascii="仿宋_GB2312" w:hAnsi="Calibri" w:eastAsia="仿宋_GB2312" w:cs="黑体"/>
                <w:spacing w:val="-6"/>
                <w:sz w:val="32"/>
                <w:szCs w:val="32"/>
              </w:rPr>
            </w:pPr>
            <w:r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spacing w:line="580" w:lineRule="exact"/>
              <w:rPr>
                <w:rFonts w:ascii="仿宋_GB2312" w:hAnsi="Calibri" w:eastAsia="仿宋_GB2312" w:cs="黑体"/>
                <w:spacing w:val="-6"/>
                <w:sz w:val="32"/>
                <w:szCs w:val="32"/>
              </w:rPr>
            </w:pPr>
            <w:r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>
            <w:pPr>
              <w:spacing w:line="580" w:lineRule="exact"/>
              <w:rPr>
                <w:rFonts w:ascii="仿宋_GB2312" w:hAnsi="Calibri" w:eastAsia="仿宋_GB2312" w:cs="黑体"/>
                <w:spacing w:val="-6"/>
                <w:sz w:val="32"/>
                <w:szCs w:val="32"/>
              </w:rPr>
            </w:pPr>
            <w:r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990" w:type="dxa"/>
            <w:vAlign w:val="top"/>
          </w:tcPr>
          <w:p>
            <w:pPr>
              <w:spacing w:line="580" w:lineRule="exact"/>
              <w:rPr>
                <w:rFonts w:ascii="仿宋_GB2312" w:hAnsi="Calibri" w:eastAsia="仿宋_GB2312" w:cs="黑体"/>
                <w:spacing w:val="-6"/>
                <w:sz w:val="32"/>
                <w:szCs w:val="32"/>
              </w:rPr>
            </w:pPr>
            <w:r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849" w:type="dxa"/>
            <w:vAlign w:val="top"/>
          </w:tcPr>
          <w:p>
            <w:pPr>
              <w:spacing w:line="580" w:lineRule="exact"/>
              <w:rPr>
                <w:rFonts w:ascii="仿宋_GB2312" w:hAnsi="Calibri" w:eastAsia="仿宋_GB2312" w:cs="黑体"/>
                <w:spacing w:val="-6"/>
                <w:sz w:val="32"/>
                <w:szCs w:val="32"/>
              </w:rPr>
            </w:pPr>
            <w:r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132" w:type="dxa"/>
            <w:vAlign w:val="top"/>
          </w:tcPr>
          <w:p>
            <w:pPr>
              <w:spacing w:line="580" w:lineRule="exact"/>
              <w:rPr>
                <w:rFonts w:ascii="仿宋_GB2312" w:hAnsi="Calibri" w:eastAsia="仿宋_GB2312" w:cs="黑体"/>
                <w:spacing w:val="-6"/>
                <w:sz w:val="32"/>
                <w:szCs w:val="32"/>
              </w:rPr>
            </w:pPr>
            <w:r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spacing w:line="580" w:lineRule="exact"/>
              <w:rPr>
                <w:rFonts w:ascii="仿宋_GB2312" w:hAnsi="Calibri" w:eastAsia="仿宋_GB2312" w:cs="黑体"/>
                <w:spacing w:val="-6"/>
                <w:sz w:val="32"/>
                <w:szCs w:val="32"/>
              </w:rPr>
            </w:pPr>
            <w:r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66" w:type="dxa"/>
            <w:vAlign w:val="top"/>
          </w:tcPr>
          <w:p>
            <w:pPr>
              <w:spacing w:line="580" w:lineRule="exact"/>
              <w:rPr>
                <w:rFonts w:ascii="仿宋_GB2312" w:hAnsi="Calibri" w:eastAsia="仿宋_GB2312" w:cs="黑体"/>
                <w:spacing w:val="-6"/>
                <w:sz w:val="32"/>
                <w:szCs w:val="32"/>
              </w:rPr>
            </w:pPr>
            <w:r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>
            <w:pPr>
              <w:spacing w:line="580" w:lineRule="exact"/>
              <w:rPr>
                <w:rFonts w:ascii="仿宋_GB2312" w:hAnsi="Calibri" w:eastAsia="仿宋_GB2312" w:cs="黑体"/>
                <w:spacing w:val="-6"/>
                <w:sz w:val="32"/>
                <w:szCs w:val="32"/>
              </w:rPr>
            </w:pPr>
            <w:r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8" w:type="dxa"/>
            <w:vAlign w:val="top"/>
          </w:tcPr>
          <w:p>
            <w:pPr>
              <w:spacing w:line="580" w:lineRule="exact"/>
              <w:rPr>
                <w:rFonts w:ascii="仿宋_GB2312" w:hAnsi="Calibri" w:eastAsia="仿宋_GB2312" w:cs="黑体"/>
                <w:spacing w:val="-6"/>
                <w:sz w:val="32"/>
                <w:szCs w:val="32"/>
              </w:rPr>
            </w:pPr>
            <w:r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8" w:type="dxa"/>
            <w:vAlign w:val="top"/>
          </w:tcPr>
          <w:p>
            <w:pPr>
              <w:spacing w:line="580" w:lineRule="exact"/>
              <w:rPr>
                <w:rFonts w:ascii="仿宋_GB2312" w:hAnsi="Calibri" w:eastAsia="仿宋_GB2312" w:cs="黑体"/>
                <w:spacing w:val="-6"/>
                <w:sz w:val="32"/>
                <w:szCs w:val="32"/>
              </w:rPr>
            </w:pPr>
            <w:r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553" w:type="dxa"/>
            <w:gridSpan w:val="4"/>
          </w:tcPr>
          <w:p>
            <w:pPr>
              <w:spacing w:line="580" w:lineRule="exact"/>
              <w:jc w:val="center"/>
              <w:rPr>
                <w:rFonts w:ascii="仿宋_GB2312" w:hAnsi="Calibri" w:eastAsia="仿宋_GB2312" w:cs="黑体"/>
                <w:spacing w:val="-6"/>
                <w:sz w:val="32"/>
                <w:szCs w:val="32"/>
              </w:rPr>
            </w:pPr>
            <w:r>
              <w:rPr>
                <w:rFonts w:ascii="楷体_GB2312" w:hAnsi="Calibri" w:eastAsia="楷体_GB2312" w:cs="黑体"/>
                <w:b/>
                <w:sz w:val="24"/>
                <w:szCs w:val="24"/>
              </w:rPr>
              <w:t>合</w:t>
            </w:r>
            <w:r>
              <w:rPr>
                <w:rFonts w:hint="eastAsia" w:ascii="楷体_GB2312" w:hAnsi="Calibri" w:eastAsia="楷体_GB2312" w:cs="黑体"/>
                <w:b/>
                <w:sz w:val="24"/>
                <w:szCs w:val="24"/>
              </w:rPr>
              <w:t xml:space="preserve">   </w:t>
            </w:r>
            <w:r>
              <w:rPr>
                <w:rFonts w:ascii="楷体_GB2312" w:hAnsi="Calibri" w:eastAsia="楷体_GB2312" w:cs="黑体"/>
                <w:b/>
                <w:sz w:val="24"/>
                <w:szCs w:val="24"/>
              </w:rPr>
              <w:t>计</w:t>
            </w:r>
          </w:p>
        </w:tc>
        <w:tc>
          <w:tcPr>
            <w:tcW w:w="990" w:type="dxa"/>
            <w:vAlign w:val="top"/>
          </w:tcPr>
          <w:p>
            <w:pPr>
              <w:spacing w:line="580" w:lineRule="exact"/>
              <w:rPr>
                <w:rFonts w:ascii="仿宋_GB2312" w:hAnsi="Calibri" w:eastAsia="仿宋_GB2312" w:cs="黑体"/>
                <w:spacing w:val="-6"/>
                <w:sz w:val="32"/>
                <w:szCs w:val="32"/>
              </w:rPr>
            </w:pPr>
            <w:r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8" w:type="dxa"/>
            <w:vAlign w:val="top"/>
          </w:tcPr>
          <w:p>
            <w:pPr>
              <w:spacing w:line="580" w:lineRule="exact"/>
              <w:rPr>
                <w:rFonts w:ascii="仿宋_GB2312" w:hAnsi="Calibri" w:eastAsia="仿宋_GB2312" w:cs="黑体"/>
                <w:spacing w:val="-6"/>
                <w:sz w:val="32"/>
                <w:szCs w:val="32"/>
              </w:rPr>
            </w:pPr>
            <w:r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spacing w:line="580" w:lineRule="exact"/>
              <w:rPr>
                <w:rFonts w:ascii="仿宋_GB2312" w:hAnsi="Calibri" w:eastAsia="仿宋_GB2312" w:cs="黑体"/>
                <w:spacing w:val="-6"/>
                <w:sz w:val="32"/>
                <w:szCs w:val="32"/>
              </w:rPr>
            </w:pPr>
            <w:r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>
            <w:pPr>
              <w:spacing w:line="580" w:lineRule="exact"/>
              <w:rPr>
                <w:rFonts w:ascii="仿宋_GB2312" w:hAnsi="Calibri" w:eastAsia="仿宋_GB2312" w:cs="黑体"/>
                <w:spacing w:val="-6"/>
                <w:sz w:val="32"/>
                <w:szCs w:val="32"/>
              </w:rPr>
            </w:pPr>
            <w:r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990" w:type="dxa"/>
            <w:vAlign w:val="top"/>
          </w:tcPr>
          <w:p>
            <w:pPr>
              <w:spacing w:line="580" w:lineRule="exact"/>
              <w:rPr>
                <w:rFonts w:ascii="仿宋_GB2312" w:hAnsi="Calibri" w:eastAsia="仿宋_GB2312" w:cs="黑体"/>
                <w:spacing w:val="-6"/>
                <w:sz w:val="32"/>
                <w:szCs w:val="32"/>
              </w:rPr>
            </w:pPr>
            <w:r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849" w:type="dxa"/>
            <w:vAlign w:val="top"/>
          </w:tcPr>
          <w:p>
            <w:pPr>
              <w:spacing w:line="580" w:lineRule="exact"/>
              <w:rPr>
                <w:rFonts w:ascii="仿宋_GB2312" w:hAnsi="Calibri" w:eastAsia="仿宋_GB2312" w:cs="黑体"/>
                <w:spacing w:val="-6"/>
                <w:sz w:val="32"/>
                <w:szCs w:val="32"/>
              </w:rPr>
            </w:pPr>
            <w:r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132" w:type="dxa"/>
            <w:vAlign w:val="top"/>
          </w:tcPr>
          <w:p>
            <w:pPr>
              <w:spacing w:line="580" w:lineRule="exact"/>
              <w:rPr>
                <w:rFonts w:ascii="仿宋_GB2312" w:hAnsi="Calibri" w:eastAsia="仿宋_GB2312" w:cs="黑体"/>
                <w:spacing w:val="-6"/>
                <w:sz w:val="32"/>
                <w:szCs w:val="32"/>
              </w:rPr>
            </w:pPr>
            <w:r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850" w:type="dxa"/>
            <w:vAlign w:val="top"/>
          </w:tcPr>
          <w:p>
            <w:pPr>
              <w:spacing w:line="580" w:lineRule="exact"/>
              <w:rPr>
                <w:rFonts w:ascii="仿宋_GB2312" w:hAnsi="Calibri" w:eastAsia="仿宋_GB2312" w:cs="黑体"/>
                <w:spacing w:val="-6"/>
                <w:sz w:val="32"/>
                <w:szCs w:val="32"/>
              </w:rPr>
            </w:pPr>
            <w:r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66" w:type="dxa"/>
            <w:vAlign w:val="top"/>
          </w:tcPr>
          <w:p>
            <w:pPr>
              <w:spacing w:line="580" w:lineRule="exact"/>
              <w:rPr>
                <w:rFonts w:ascii="仿宋_GB2312" w:hAnsi="Calibri" w:eastAsia="仿宋_GB2312" w:cs="黑体"/>
                <w:spacing w:val="-6"/>
                <w:sz w:val="32"/>
                <w:szCs w:val="32"/>
              </w:rPr>
            </w:pPr>
            <w:r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7" w:type="dxa"/>
            <w:vAlign w:val="top"/>
          </w:tcPr>
          <w:p>
            <w:pPr>
              <w:spacing w:line="580" w:lineRule="exact"/>
              <w:rPr>
                <w:rFonts w:ascii="仿宋_GB2312" w:hAnsi="Calibri" w:eastAsia="仿宋_GB2312" w:cs="黑体"/>
                <w:spacing w:val="-6"/>
                <w:sz w:val="32"/>
                <w:szCs w:val="32"/>
              </w:rPr>
            </w:pPr>
            <w:r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8" w:type="dxa"/>
            <w:vAlign w:val="top"/>
          </w:tcPr>
          <w:p>
            <w:pPr>
              <w:spacing w:line="580" w:lineRule="exact"/>
              <w:rPr>
                <w:rFonts w:ascii="仿宋_GB2312" w:hAnsi="Calibri" w:eastAsia="仿宋_GB2312" w:cs="黑体"/>
                <w:spacing w:val="-6"/>
                <w:sz w:val="32"/>
                <w:szCs w:val="32"/>
              </w:rPr>
            </w:pPr>
            <w:r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08" w:type="dxa"/>
            <w:vAlign w:val="top"/>
          </w:tcPr>
          <w:p>
            <w:pPr>
              <w:spacing w:line="580" w:lineRule="exact"/>
              <w:rPr>
                <w:rFonts w:ascii="仿宋_GB2312" w:hAnsi="Calibri" w:eastAsia="仿宋_GB2312" w:cs="黑体"/>
                <w:spacing w:val="-6"/>
                <w:sz w:val="32"/>
                <w:szCs w:val="32"/>
              </w:rPr>
            </w:pPr>
            <w:r>
              <w:rPr>
                <w:rFonts w:hint="eastAsia" w:ascii="仿宋_GB2312" w:hAnsi="Calibri" w:eastAsia="仿宋_GB2312" w:cs="黑体"/>
                <w:spacing w:val="-6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4318" w:type="dxa"/>
            <w:gridSpan w:val="16"/>
          </w:tcPr>
          <w:p>
            <w:pPr>
              <w:spacing w:line="300" w:lineRule="exact"/>
              <w:rPr>
                <w:rFonts w:ascii="宋体" w:hAnsi="宋体" w:eastAsia="宋体" w:cs="Times New Roman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24"/>
                <w:szCs w:val="24"/>
              </w:rPr>
              <w:t>说明：</w:t>
            </w:r>
          </w:p>
          <w:p>
            <w:pPr>
              <w:spacing w:line="300" w:lineRule="exact"/>
              <w:ind w:firstLine="416" w:firstLineChars="200"/>
              <w:rPr>
                <w:rFonts w:ascii="宋体" w:hAnsi="宋体" w:eastAsia="宋体" w:cs="Times New Roman"/>
                <w:spacing w:val="-6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22"/>
                <w:szCs w:val="22"/>
              </w:rPr>
              <w:t>1.行政强制措施实施数量的统计范围为统计年度1月1日至12月31日期间作出“查封场所、设施或者财物”、“扣押财物”、“冻结存款、汇款”或者“其他行政强制措施”决定的数量。</w:t>
            </w:r>
          </w:p>
          <w:p>
            <w:pPr>
              <w:spacing w:line="300" w:lineRule="exact"/>
              <w:ind w:firstLine="416" w:firstLineChars="200"/>
              <w:rPr>
                <w:rFonts w:ascii="宋体" w:hAnsi="宋体" w:eastAsia="宋体" w:cs="Times New Roman"/>
                <w:spacing w:val="-6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22"/>
                <w:szCs w:val="22"/>
              </w:rPr>
              <w:t>2.行政强制执行实施数量的统计范围为统计年度1月1日至12月31日期间“加处罚款或者滞纳金”、“划拨存款、汇款”、“拍卖或者依法处理查封、扣押的场所、设施或者财物”、“排除妨碍、恢复原状”、“代履行”和“其他强制执行方式”等执行完毕或者终结执行的数量。</w:t>
            </w:r>
          </w:p>
          <w:p>
            <w:pPr>
              <w:spacing w:line="300" w:lineRule="exact"/>
              <w:ind w:firstLine="416" w:firstLineChars="200"/>
              <w:rPr>
                <w:rFonts w:ascii="宋体" w:hAnsi="宋体" w:eastAsia="宋体" w:cs="Times New Roman"/>
                <w:spacing w:val="-6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22"/>
                <w:szCs w:val="22"/>
              </w:rPr>
              <w:t>3.其他强制执行方式，如《城乡规划法》规定的强制拆除；《煤炭法》规定的强制停产、强制消除安全隐患；《金银管理条例》规定的强制收购；《外汇管理条例》规定的回兑等。</w:t>
            </w:r>
          </w:p>
          <w:p>
            <w:pPr>
              <w:spacing w:line="300" w:lineRule="exact"/>
              <w:ind w:firstLine="416" w:firstLineChars="200"/>
              <w:rPr>
                <w:rFonts w:ascii="仿宋_GB2312" w:hAnsi="Calibri" w:eastAsia="仿宋_GB2312" w:cs="黑体"/>
                <w:spacing w:val="-6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spacing w:val="-6"/>
                <w:sz w:val="22"/>
                <w:szCs w:val="22"/>
              </w:rPr>
              <w:t>4.申请法院强制执行数量的统计范围为统计年度1月1日至12月31日期间向法院申请强制执行的数量，时间以申请日期为准。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817377"/>
    <w:rsid w:val="2D456477"/>
    <w:rsid w:val="423452BC"/>
    <w:rsid w:val="42D878EE"/>
    <w:rsid w:val="4C276581"/>
    <w:rsid w:val="65AE29FA"/>
    <w:rsid w:val="74817377"/>
    <w:rsid w:val="7829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2019-12-26T03:10:00Z</dcterms:created>
  <dc:creator>簡簡℃單單</dc:creator>
  <cp:lastModifiedBy>上善若水</cp:lastModifiedBy>
  <cp:lastPrinted>2020-01-06T03:22:00Z</cp:lastPrinted>
  <dcterms:modified xsi:type="dcterms:W3CDTF">2020-01-17T09:06:01Z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