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snapToGrid/>
        <w:spacing w:line="576" w:lineRule="exact"/>
        <w:jc w:val="center"/>
        <w:textAlignment w:val="auto"/>
        <w:rPr>
          <w:rStyle w:val="22"/>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r>
        <w:rPr>
          <w:rStyle w:val="22"/>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旺苍县自然资源局</w:t>
      </w:r>
    </w:p>
    <w:p>
      <w:pPr>
        <w:keepNext w:val="0"/>
        <w:keepLines w:val="0"/>
        <w:pageBreakBefore w:val="0"/>
        <w:kinsoku/>
        <w:wordWrap/>
        <w:overflowPunct/>
        <w:topLinePunct w:val="0"/>
        <w:autoSpaceDE w:val="0"/>
        <w:autoSpaceDN w:val="0"/>
        <w:bidi w:val="0"/>
        <w:adjustRightInd/>
        <w:snapToGrid/>
        <w:spacing w:line="576" w:lineRule="exact"/>
        <w:jc w:val="center"/>
        <w:textAlignment w:val="auto"/>
        <w:rPr>
          <w:rStyle w:val="22"/>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r>
        <w:rPr>
          <w:rStyle w:val="22"/>
          <w:rFonts w:hint="eastAsia" w:ascii="方正小标宋简体" w:hAnsi="方正小标宋简体" w:eastAsia="方正小标宋简体" w:cs="方正小标宋简体"/>
          <w:b w:val="0"/>
          <w:bCs/>
          <w:color w:val="000000" w:themeColor="text1"/>
          <w:sz w:val="44"/>
          <w:szCs w:val="44"/>
          <w:lang w:val="en-US" w:eastAsia="zh-CN"/>
          <w14:textFill>
            <w14:solidFill>
              <w14:schemeClr w14:val="tx1"/>
            </w14:solidFill>
          </w14:textFill>
        </w:rPr>
        <w:t>关于白水镇试点乡镇干部周转房保障项目的设计方案及用地性质调整</w:t>
      </w:r>
      <w:r>
        <w:rPr>
          <w:rStyle w:val="22"/>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t>的公示</w:t>
      </w:r>
    </w:p>
    <w:p>
      <w:pPr>
        <w:keepNext w:val="0"/>
        <w:keepLines w:val="0"/>
        <w:pageBreakBefore w:val="0"/>
        <w:kinsoku/>
        <w:wordWrap/>
        <w:overflowPunct/>
        <w:topLinePunct w:val="0"/>
        <w:autoSpaceDE w:val="0"/>
        <w:autoSpaceDN w:val="0"/>
        <w:bidi w:val="0"/>
        <w:adjustRightInd/>
        <w:snapToGrid/>
        <w:spacing w:line="576" w:lineRule="exact"/>
        <w:jc w:val="center"/>
        <w:textAlignment w:val="auto"/>
        <w:rPr>
          <w:rStyle w:val="22"/>
          <w:rFonts w:hint="eastAsia" w:ascii="方正小标宋简体" w:hAnsi="方正小标宋简体" w:eastAsia="方正小标宋简体" w:cs="方正小标宋简体"/>
          <w:b w:val="0"/>
          <w:bCs/>
          <w:color w:val="000000" w:themeColor="text1"/>
          <w:sz w:val="44"/>
          <w:szCs w:val="44"/>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outlineLvl w:val="9"/>
        <w:rPr>
          <w:rFonts w:hint="eastAsia" w:ascii="黑体" w:hAnsi="黑体" w:eastAsia="黑体" w:cs="黑体"/>
          <w:b w:val="0"/>
          <w:bCs w:val="0"/>
          <w:color w:val="000000" w:themeColor="text1"/>
          <w:sz w:val="32"/>
          <w:szCs w:val="32"/>
          <w:shd w:val="clear" w:color="auto" w:fill="FFFFFF"/>
          <w:lang w:eastAsia="zh-CN"/>
          <w14:textFill>
            <w14:solidFill>
              <w14:schemeClr w14:val="tx1"/>
            </w14:solidFill>
          </w14:textFill>
        </w:rPr>
      </w:pPr>
      <w:r>
        <w:rPr>
          <w:rFonts w:hint="eastAsia" w:ascii="黑体" w:hAnsi="黑体" w:eastAsia="黑体" w:cs="黑体"/>
          <w:b w:val="0"/>
          <w:bCs w:val="0"/>
          <w:color w:val="000000" w:themeColor="text1"/>
          <w:sz w:val="32"/>
          <w:szCs w:val="32"/>
          <w:shd w:val="clear" w:color="auto" w:fill="FFFFFF"/>
          <w:lang w:eastAsia="zh-CN"/>
          <w14:textFill>
            <w14:solidFill>
              <w14:schemeClr w14:val="tx1"/>
            </w14:solidFill>
          </w14:textFill>
        </w:rPr>
        <w:t>一、基本情况</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白水镇试点乡镇干部周转房保障项目地块位于旺苍县白水镇大兴社区，与白水镇文化站及白水镇便民服务中心相邻。规划地块总用地面积1187.98㎡，规划总建筑面积1272.19㎡，建筑层数地上5-6层。</w:t>
      </w:r>
    </w:p>
    <w:p>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firstLine="640" w:firstLineChars="200"/>
        <w:jc w:val="both"/>
        <w:textAlignment w:val="auto"/>
        <w:outlineLvl w:val="9"/>
        <w:rPr>
          <w:rFonts w:hint="eastAsia" w:ascii="黑体" w:hAnsi="黑体" w:eastAsia="黑体" w:cs="黑体"/>
          <w:b w:val="0"/>
          <w:bCs w:val="0"/>
          <w:color w:val="000000" w:themeColor="text1"/>
          <w:sz w:val="32"/>
          <w:szCs w:val="32"/>
          <w:shd w:val="clear" w:color="auto" w:fill="FFFFFF"/>
          <w:lang w:val="en-US" w:eastAsia="zh-CN"/>
          <w14:textFill>
            <w14:solidFill>
              <w14:schemeClr w14:val="tx1"/>
            </w14:solidFill>
          </w14:textFill>
        </w:rPr>
      </w:pPr>
      <w:r>
        <w:rPr>
          <w:rFonts w:hint="eastAsia" w:ascii="黑体" w:hAnsi="黑体" w:eastAsia="黑体" w:cs="黑体"/>
          <w:b w:val="0"/>
          <w:bCs w:val="0"/>
          <w:color w:val="000000" w:themeColor="text1"/>
          <w:sz w:val="32"/>
          <w:szCs w:val="32"/>
          <w:shd w:val="clear" w:color="auto" w:fill="FFFFFF"/>
          <w:lang w:val="en-US" w:eastAsia="zh-CN"/>
          <w14:textFill>
            <w14:solidFill>
              <w14:schemeClr w14:val="tx1"/>
            </w14:solidFill>
          </w14:textFill>
        </w:rPr>
        <w:t>公示主要内容</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jc w:val="both"/>
        <w:textAlignment w:val="auto"/>
        <w:outlineLvl w:val="9"/>
        <w:rPr>
          <w:rFonts w:hint="eastAsia" w:ascii="楷体_GB2312" w:hAnsi="楷体_GB2312" w:eastAsia="楷体_GB2312" w:cs="楷体_GB2312"/>
          <w:b w:val="0"/>
          <w:bCs w:val="0"/>
          <w:color w:val="000000" w:themeColor="text1"/>
          <w:sz w:val="32"/>
          <w:szCs w:val="32"/>
          <w:shd w:val="clear" w:color="auto" w:fill="FFFFFF"/>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FFFFFF"/>
          <w:lang w:val="en-US" w:eastAsia="zh-CN"/>
          <w14:textFill>
            <w14:solidFill>
              <w14:schemeClr w14:val="tx1"/>
            </w14:solidFill>
          </w14:textFill>
        </w:rPr>
        <w:t>用地性质调整</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为解决政府干部职工住宿紧张问题，白水镇拟在场镇新建干部周转房，初步选址为白水镇大兴社区居委会，但该地块在《白水镇总体规划（2016—2030)》中规划为文化设施用地及行政办公用地，与拟建项目规划性质不符。为确保该项目顺利推进，经白水镇人民政府、白水镇人大主席团讨论，同意将该地块中约1188㎡用地由文化设施用地及行政办公用地调整为居住用地。具体的经济技术指标为：建筑密度≤30％﹔容积率≤1.8;绿地率≤25%﹔建筑高度≤24m;机动车停车位≥1车位/100㎡。</w:t>
      </w:r>
    </w:p>
    <w:p>
      <w:pPr>
        <w:keepNext w:val="0"/>
        <w:keepLines w:val="0"/>
        <w:pageBreakBefore w:val="0"/>
        <w:widowControl w:val="0"/>
        <w:numPr>
          <w:ilvl w:val="0"/>
          <w:numId w:val="2"/>
        </w:numPr>
        <w:kinsoku/>
        <w:wordWrap/>
        <w:overflowPunct/>
        <w:topLinePunct w:val="0"/>
        <w:autoSpaceDE/>
        <w:autoSpaceDN/>
        <w:bidi w:val="0"/>
        <w:adjustRightInd/>
        <w:snapToGrid/>
        <w:spacing w:line="576" w:lineRule="exact"/>
        <w:ind w:firstLine="640" w:firstLineChars="200"/>
        <w:jc w:val="both"/>
        <w:textAlignment w:val="auto"/>
        <w:outlineLvl w:val="9"/>
        <w:rPr>
          <w:rFonts w:hint="eastAsia" w:ascii="楷体_GB2312" w:hAnsi="楷体_GB2312" w:eastAsia="楷体_GB2312" w:cs="楷体_GB2312"/>
          <w:b w:val="0"/>
          <w:bCs w:val="0"/>
          <w:color w:val="000000" w:themeColor="text1"/>
          <w:sz w:val="32"/>
          <w:szCs w:val="32"/>
          <w:shd w:val="clear" w:color="auto" w:fill="FFFFFF"/>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32"/>
          <w:shd w:val="clear" w:color="auto" w:fill="FFFFFF"/>
          <w:lang w:val="en-US" w:eastAsia="zh-CN"/>
          <w14:textFill>
            <w14:solidFill>
              <w14:schemeClr w14:val="tx1"/>
            </w14:solidFill>
          </w14:textFill>
        </w:rPr>
        <w:t>拟建方案经济技术指标为</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地块总用地面积1187.98㎡，总建筑面积1272.19㎡，总户数42户，建筑基底面积238.16㎡，建筑密度20%，绿地率25%，</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容积率1.07，停车位13个。（</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附图见后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outlineLvl w:val="9"/>
        <w:rPr>
          <w:rFonts w:hint="eastAsia" w:ascii="黑体" w:hAnsi="黑体" w:eastAsia="黑体" w:cs="黑体"/>
          <w:b w:val="0"/>
          <w:bCs w:val="0"/>
          <w:color w:val="000000" w:themeColor="text1"/>
          <w:sz w:val="32"/>
          <w:szCs w:val="32"/>
          <w:shd w:val="clear" w:color="auto" w:fill="FFFFFF"/>
          <w:lang w:val="en-US" w:eastAsia="zh-CN"/>
          <w14:textFill>
            <w14:solidFill>
              <w14:schemeClr w14:val="tx1"/>
            </w14:solidFill>
          </w14:textFill>
        </w:rPr>
      </w:pPr>
      <w:r>
        <w:rPr>
          <w:rFonts w:hint="eastAsia" w:ascii="黑体" w:hAnsi="黑体" w:eastAsia="黑体" w:cs="黑体"/>
          <w:b w:val="0"/>
          <w:bCs w:val="0"/>
          <w:color w:val="000000" w:themeColor="text1"/>
          <w:sz w:val="32"/>
          <w:szCs w:val="32"/>
          <w:shd w:val="clear" w:color="auto" w:fill="FFFFFF"/>
          <w:lang w:val="en-US" w:eastAsia="zh-CN"/>
          <w14:textFill>
            <w14:solidFill>
              <w14:schemeClr w14:val="tx1"/>
            </w14:solidFill>
          </w14:textFill>
        </w:rPr>
        <w:t>三、公示说明</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（一）公示依据：《中华人民共和国城乡规划法》《四川省城乡规划条例》；</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（二）公示时间：2021年5月19日至5月27日；</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（三）公示地点：旺苍县人民政府网站、旺苍县自然资源局公示栏、项目现场；</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（四）反馈意见方式：敬请利害关系人以及广大市民在公示期内对该项目建设相关事项向我局提出书面意见或建议，并留下真实姓名和联系方式。</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1.来信请寄至：旺苍县西凤巷104号，旺苍县自然资源局，邮政编码：628200</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2.联系电话：0839-4315042</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leftChars="0" w:right="0" w:firstLine="4617" w:firstLineChars="1443"/>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bookmarkStart w:id="0" w:name="_GoBack"/>
      <w:bookmarkEnd w:id="0"/>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旺苍县自然资源局</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 xml:space="preserve">                           2021年5月19日</w:t>
      </w:r>
    </w:p>
    <w:p>
      <w:pPr>
        <w:keepNext w:val="0"/>
        <w:keepLines w:val="0"/>
        <w:pageBreakBefore w:val="0"/>
        <w:widowControl w:val="0"/>
        <w:kinsoku/>
        <w:wordWrap/>
        <w:overflowPunct/>
        <w:topLinePunct w:val="0"/>
        <w:autoSpaceDE w:val="0"/>
        <w:autoSpaceDN w:val="0"/>
        <w:bidi w:val="0"/>
        <w:adjustRightInd/>
        <w:snapToGrid/>
        <w:spacing w:line="520" w:lineRule="exact"/>
        <w:jc w:val="left"/>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sectPr>
          <w:footerReference r:id="rId3" w:type="default"/>
          <w:pgSz w:w="11906" w:h="16838"/>
          <w:pgMar w:top="2098" w:right="1474" w:bottom="1984" w:left="1587" w:header="851" w:footer="992" w:gutter="0"/>
          <w:pgNumType w:fmt="decimal" w:start="2"/>
          <w:cols w:space="425" w:num="1"/>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28575</wp:posOffset>
            </wp:positionH>
            <wp:positionV relativeFrom="paragraph">
              <wp:posOffset>360045</wp:posOffset>
            </wp:positionV>
            <wp:extent cx="7484110" cy="5939790"/>
            <wp:effectExtent l="0" t="0" r="13970" b="3810"/>
            <wp:wrapNone/>
            <wp:docPr id="2" name="图片 1" descr="白水政府周转房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白水政府周转房_页面_06"/>
                    <pic:cNvPicPr>
                      <a:picLocks noChangeAspect="1"/>
                    </pic:cNvPicPr>
                  </pic:nvPicPr>
                  <pic:blipFill>
                    <a:blip r:embed="rId7"/>
                    <a:stretch>
                      <a:fillRect/>
                    </a:stretch>
                  </pic:blipFill>
                  <pic:spPr>
                    <a:xfrm>
                      <a:off x="0" y="0"/>
                      <a:ext cx="7484110" cy="5939790"/>
                    </a:xfrm>
                    <a:prstGeom prst="rect">
                      <a:avLst/>
                    </a:prstGeom>
                  </pic:spPr>
                </pic:pic>
              </a:graphicData>
            </a:graphic>
          </wp:anchor>
        </w:drawing>
      </w:r>
      <w:r>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t>附图：1.</w:t>
      </w:r>
      <w:r>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t>建设方案总平面布置图及经济技术指标</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576" w:lineRule="exact"/>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sectPr>
          <w:footerReference r:id="rId4" w:type="default"/>
          <w:pgSz w:w="16838" w:h="11906" w:orient="landscape"/>
          <w:pgMar w:top="1588" w:right="2098" w:bottom="1474" w:left="1985"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t>建设方案鸟瞰图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30480</wp:posOffset>
            </wp:positionV>
            <wp:extent cx="8187055" cy="6120130"/>
            <wp:effectExtent l="0" t="0" r="12065" b="6350"/>
            <wp:wrapNone/>
            <wp:docPr id="14" name="图片 1" descr="07鸟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07鸟瞰"/>
                    <pic:cNvPicPr>
                      <a:picLocks noChangeAspect="1"/>
                    </pic:cNvPicPr>
                  </pic:nvPicPr>
                  <pic:blipFill>
                    <a:blip r:embed="rId8"/>
                    <a:stretch>
                      <a:fillRect/>
                    </a:stretch>
                  </pic:blipFill>
                  <pic:spPr>
                    <a:xfrm>
                      <a:off x="0" y="0"/>
                      <a:ext cx="8187055" cy="61201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-85725</wp:posOffset>
            </wp:positionH>
            <wp:positionV relativeFrom="paragraph">
              <wp:posOffset>349250</wp:posOffset>
            </wp:positionV>
            <wp:extent cx="8658225" cy="6120130"/>
            <wp:effectExtent l="0" t="0" r="13335" b="6350"/>
            <wp:wrapNone/>
            <wp:docPr id="13" name="图片 2" descr="白水政府周转房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白水政府周转房_页面_23"/>
                    <pic:cNvPicPr>
                      <a:picLocks noChangeAspect="1"/>
                    </pic:cNvPicPr>
                  </pic:nvPicPr>
                  <pic:blipFill>
                    <a:blip r:embed="rId9"/>
                    <a:stretch>
                      <a:fillRect/>
                    </a:stretch>
                  </pic:blipFill>
                  <pic:spPr>
                    <a:xfrm>
                      <a:off x="0" y="0"/>
                      <a:ext cx="8658225" cy="6120130"/>
                    </a:xfrm>
                    <a:prstGeom prst="rect">
                      <a:avLst/>
                    </a:prstGeom>
                  </pic:spPr>
                </pic:pic>
              </a:graphicData>
            </a:graphic>
          </wp:anchor>
        </w:drawing>
      </w:r>
      <w:r>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t>建设方案立面图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-38100</wp:posOffset>
            </wp:positionH>
            <wp:positionV relativeFrom="paragraph">
              <wp:posOffset>-22860</wp:posOffset>
            </wp:positionV>
            <wp:extent cx="8658225" cy="6120130"/>
            <wp:effectExtent l="0" t="0" r="13335" b="6350"/>
            <wp:wrapNone/>
            <wp:docPr id="11" name="图片 2" descr="白水政府周转房_页面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白水政府周转房_页面_25"/>
                    <pic:cNvPicPr>
                      <a:picLocks noChangeAspect="1"/>
                    </pic:cNvPicPr>
                  </pic:nvPicPr>
                  <pic:blipFill>
                    <a:blip r:embed="rId10"/>
                    <a:stretch>
                      <a:fillRect/>
                    </a:stretch>
                  </pic:blipFill>
                  <pic:spPr>
                    <a:xfrm>
                      <a:off x="0" y="0"/>
                      <a:ext cx="8658225" cy="61201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576" w:lineRule="exact"/>
        <w:jc w:val="left"/>
        <w:textAlignment w:val="auto"/>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576" w:lineRule="exact"/>
        <w:jc w:val="left"/>
        <w:textAlignment w:val="auto"/>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shd w:val="clear" w:color="auto" w:fill="FFFFFF"/>
          <w:lang w:eastAsia="zh-CN"/>
          <w14:textFill>
            <w14:solidFill>
              <w14:schemeClr w14:val="tx1"/>
            </w14:solidFill>
          </w14:textFill>
        </w:rPr>
        <w:t>建设方案日照分析图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both"/>
        <w:textAlignment w:val="auto"/>
        <w:rPr>
          <w:rFonts w:hint="default"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66675</wp:posOffset>
            </wp:positionH>
            <wp:positionV relativeFrom="paragraph">
              <wp:posOffset>74295</wp:posOffset>
            </wp:positionV>
            <wp:extent cx="8657590" cy="6120130"/>
            <wp:effectExtent l="0" t="0" r="13970" b="6350"/>
            <wp:wrapNone/>
            <wp:docPr id="3" name="图片 2" descr="白水政府周转房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白水政府周转房_页面_13"/>
                    <pic:cNvPicPr>
                      <a:picLocks noChangeAspect="1"/>
                    </pic:cNvPicPr>
                  </pic:nvPicPr>
                  <pic:blipFill>
                    <a:blip r:embed="rId11"/>
                    <a:stretch>
                      <a:fillRect/>
                    </a:stretch>
                  </pic:blipFill>
                  <pic:spPr>
                    <a:xfrm>
                      <a:off x="0" y="0"/>
                      <a:ext cx="8657590" cy="6120130"/>
                    </a:xfrm>
                    <a:prstGeom prst="rect">
                      <a:avLst/>
                    </a:prstGeom>
                  </pic:spPr>
                </pic:pic>
              </a:graphicData>
            </a:graphic>
          </wp:anchor>
        </w:drawing>
      </w:r>
    </w:p>
    <w:sectPr>
      <w:footerReference r:id="rId5" w:type="default"/>
      <w:pgSz w:w="16838" w:h="11906" w:orient="landscape"/>
      <w:pgMar w:top="1588" w:right="2098" w:bottom="1474" w:left="1985"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 xml:space="preserve">— </w:t>
                          </w:r>
                          <w:r>
                            <w:rPr>
                              <w:rFonts w:hint="eastAsia" w:asciiTheme="minorEastAsia" w:hAnsiTheme="minorEastAsia" w:cstheme="minorEastAsia"/>
                              <w:b/>
                              <w:bCs/>
                              <w:sz w:val="24"/>
                              <w:szCs w:val="24"/>
                              <w:lang w:eastAsia="zh-CN"/>
                            </w:rPr>
                            <w:fldChar w:fldCharType="begin"/>
                          </w:r>
                          <w:r>
                            <w:rPr>
                              <w:rFonts w:hint="eastAsia" w:asciiTheme="minorEastAsia" w:hAnsiTheme="minorEastAsia" w:cstheme="minorEastAsia"/>
                              <w:b/>
                              <w:bCs/>
                              <w:sz w:val="24"/>
                              <w:szCs w:val="24"/>
                              <w:lang w:eastAsia="zh-CN"/>
                            </w:rPr>
                            <w:instrText xml:space="preserve"> PAGE  \* MERGEFORMAT </w:instrText>
                          </w:r>
                          <w:r>
                            <w:rPr>
                              <w:rFonts w:hint="eastAsia" w:asciiTheme="minorEastAsia" w:hAnsiTheme="minorEastAsia" w:cstheme="minorEastAsia"/>
                              <w:b/>
                              <w:bCs/>
                              <w:sz w:val="24"/>
                              <w:szCs w:val="24"/>
                              <w:lang w:eastAsia="zh-CN"/>
                            </w:rPr>
                            <w:fldChar w:fldCharType="separate"/>
                          </w:r>
                          <w:r>
                            <w:rPr>
                              <w:rFonts w:hint="eastAsia" w:asciiTheme="minorEastAsia" w:hAnsiTheme="minorEastAsia" w:cstheme="minorEastAsia"/>
                              <w:b/>
                              <w:bCs/>
                              <w:sz w:val="24"/>
                              <w:szCs w:val="24"/>
                              <w:lang w:eastAsia="zh-CN"/>
                            </w:rPr>
                            <w:t>1</w:t>
                          </w:r>
                          <w:r>
                            <w:rPr>
                              <w:rFonts w:hint="eastAsia" w:asciiTheme="minorEastAsia" w:hAnsiTheme="minorEastAsia" w:cstheme="minorEastAsia"/>
                              <w:b/>
                              <w:bCs/>
                              <w:sz w:val="24"/>
                              <w:szCs w:val="24"/>
                              <w:lang w:eastAsia="zh-CN"/>
                            </w:rPr>
                            <w:fldChar w:fldCharType="end"/>
                          </w:r>
                          <w:r>
                            <w:rPr>
                              <w:rFonts w:hint="eastAsia" w:asciiTheme="minorEastAsia" w:hAnsiTheme="minorEastAsia" w:cstheme="minorEastAsia"/>
                              <w:b/>
                              <w:bCs/>
                              <w:sz w:val="24"/>
                              <w:szCs w:val="24"/>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5"/>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 xml:space="preserve">— </w:t>
                    </w:r>
                    <w:r>
                      <w:rPr>
                        <w:rFonts w:hint="eastAsia" w:asciiTheme="minorEastAsia" w:hAnsiTheme="minorEastAsia" w:cstheme="minorEastAsia"/>
                        <w:b/>
                        <w:bCs/>
                        <w:sz w:val="24"/>
                        <w:szCs w:val="24"/>
                        <w:lang w:eastAsia="zh-CN"/>
                      </w:rPr>
                      <w:fldChar w:fldCharType="begin"/>
                    </w:r>
                    <w:r>
                      <w:rPr>
                        <w:rFonts w:hint="eastAsia" w:asciiTheme="minorEastAsia" w:hAnsiTheme="minorEastAsia" w:cstheme="minorEastAsia"/>
                        <w:b/>
                        <w:bCs/>
                        <w:sz w:val="24"/>
                        <w:szCs w:val="24"/>
                        <w:lang w:eastAsia="zh-CN"/>
                      </w:rPr>
                      <w:instrText xml:space="preserve"> PAGE  \* MERGEFORMAT </w:instrText>
                    </w:r>
                    <w:r>
                      <w:rPr>
                        <w:rFonts w:hint="eastAsia" w:asciiTheme="minorEastAsia" w:hAnsiTheme="minorEastAsia" w:cstheme="minorEastAsia"/>
                        <w:b/>
                        <w:bCs/>
                        <w:sz w:val="24"/>
                        <w:szCs w:val="24"/>
                        <w:lang w:eastAsia="zh-CN"/>
                      </w:rPr>
                      <w:fldChar w:fldCharType="separate"/>
                    </w:r>
                    <w:r>
                      <w:rPr>
                        <w:rFonts w:hint="eastAsia" w:asciiTheme="minorEastAsia" w:hAnsiTheme="minorEastAsia" w:cstheme="minorEastAsia"/>
                        <w:b/>
                        <w:bCs/>
                        <w:sz w:val="24"/>
                        <w:szCs w:val="24"/>
                        <w:lang w:eastAsia="zh-CN"/>
                      </w:rPr>
                      <w:t>1</w:t>
                    </w:r>
                    <w:r>
                      <w:rPr>
                        <w:rFonts w:hint="eastAsia" w:asciiTheme="minorEastAsia" w:hAnsiTheme="minorEastAsia" w:cstheme="minorEastAsia"/>
                        <w:b/>
                        <w:bCs/>
                        <w:sz w:val="24"/>
                        <w:szCs w:val="24"/>
                        <w:lang w:eastAsia="zh-CN"/>
                      </w:rPr>
                      <w:fldChar w:fldCharType="end"/>
                    </w:r>
                    <w:r>
                      <w:rPr>
                        <w:rFonts w:hint="eastAsia" w:asciiTheme="minorEastAsia" w:hAnsiTheme="minorEastAsia" w:cstheme="minorEastAsia"/>
                        <w:b/>
                        <w:bCs/>
                        <w:sz w:val="24"/>
                        <w:szCs w:val="24"/>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 xml:space="preserve">— </w:t>
                          </w:r>
                          <w:r>
                            <w:rPr>
                              <w:rFonts w:hint="eastAsia" w:asciiTheme="minorEastAsia" w:hAnsiTheme="minorEastAsia" w:cstheme="minorEastAsia"/>
                              <w:b/>
                              <w:bCs/>
                              <w:sz w:val="24"/>
                              <w:szCs w:val="24"/>
                              <w:lang w:eastAsia="zh-CN"/>
                            </w:rPr>
                            <w:fldChar w:fldCharType="begin"/>
                          </w:r>
                          <w:r>
                            <w:rPr>
                              <w:rFonts w:hint="eastAsia" w:asciiTheme="minorEastAsia" w:hAnsiTheme="minorEastAsia" w:cstheme="minorEastAsia"/>
                              <w:b/>
                              <w:bCs/>
                              <w:sz w:val="24"/>
                              <w:szCs w:val="24"/>
                              <w:lang w:eastAsia="zh-CN"/>
                            </w:rPr>
                            <w:instrText xml:space="preserve"> PAGE  \* MERGEFORMAT </w:instrText>
                          </w:r>
                          <w:r>
                            <w:rPr>
                              <w:rFonts w:hint="eastAsia" w:asciiTheme="minorEastAsia" w:hAnsiTheme="minorEastAsia" w:cstheme="minorEastAsia"/>
                              <w:b/>
                              <w:bCs/>
                              <w:sz w:val="24"/>
                              <w:szCs w:val="24"/>
                              <w:lang w:eastAsia="zh-CN"/>
                            </w:rPr>
                            <w:fldChar w:fldCharType="separate"/>
                          </w:r>
                          <w:r>
                            <w:rPr>
                              <w:rFonts w:hint="eastAsia" w:asciiTheme="minorEastAsia" w:hAnsiTheme="minorEastAsia" w:cstheme="minorEastAsia"/>
                              <w:b/>
                              <w:bCs/>
                              <w:sz w:val="24"/>
                              <w:szCs w:val="24"/>
                              <w:lang w:eastAsia="zh-CN"/>
                            </w:rPr>
                            <w:t>1</w:t>
                          </w:r>
                          <w:r>
                            <w:rPr>
                              <w:rFonts w:hint="eastAsia" w:asciiTheme="minorEastAsia" w:hAnsiTheme="minorEastAsia" w:cstheme="minorEastAsia"/>
                              <w:b/>
                              <w:bCs/>
                              <w:sz w:val="24"/>
                              <w:szCs w:val="24"/>
                              <w:lang w:eastAsia="zh-CN"/>
                            </w:rPr>
                            <w:fldChar w:fldCharType="end"/>
                          </w:r>
                          <w:r>
                            <w:rPr>
                              <w:rFonts w:hint="eastAsia" w:asciiTheme="minorEastAsia" w:hAnsiTheme="minorEastAsia" w:cstheme="minorEastAsia"/>
                              <w:b/>
                              <w:bCs/>
                              <w:sz w:val="24"/>
                              <w:szCs w:val="24"/>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5"/>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 xml:space="preserve">— </w:t>
                    </w:r>
                    <w:r>
                      <w:rPr>
                        <w:rFonts w:hint="eastAsia" w:asciiTheme="minorEastAsia" w:hAnsiTheme="minorEastAsia" w:cstheme="minorEastAsia"/>
                        <w:b/>
                        <w:bCs/>
                        <w:sz w:val="24"/>
                        <w:szCs w:val="24"/>
                        <w:lang w:eastAsia="zh-CN"/>
                      </w:rPr>
                      <w:fldChar w:fldCharType="begin"/>
                    </w:r>
                    <w:r>
                      <w:rPr>
                        <w:rFonts w:hint="eastAsia" w:asciiTheme="minorEastAsia" w:hAnsiTheme="minorEastAsia" w:cstheme="minorEastAsia"/>
                        <w:b/>
                        <w:bCs/>
                        <w:sz w:val="24"/>
                        <w:szCs w:val="24"/>
                        <w:lang w:eastAsia="zh-CN"/>
                      </w:rPr>
                      <w:instrText xml:space="preserve"> PAGE  \* MERGEFORMAT </w:instrText>
                    </w:r>
                    <w:r>
                      <w:rPr>
                        <w:rFonts w:hint="eastAsia" w:asciiTheme="minorEastAsia" w:hAnsiTheme="minorEastAsia" w:cstheme="minorEastAsia"/>
                        <w:b/>
                        <w:bCs/>
                        <w:sz w:val="24"/>
                        <w:szCs w:val="24"/>
                        <w:lang w:eastAsia="zh-CN"/>
                      </w:rPr>
                      <w:fldChar w:fldCharType="separate"/>
                    </w:r>
                    <w:r>
                      <w:rPr>
                        <w:rFonts w:hint="eastAsia" w:asciiTheme="minorEastAsia" w:hAnsiTheme="minorEastAsia" w:cstheme="minorEastAsia"/>
                        <w:b/>
                        <w:bCs/>
                        <w:sz w:val="24"/>
                        <w:szCs w:val="24"/>
                        <w:lang w:eastAsia="zh-CN"/>
                      </w:rPr>
                      <w:t>1</w:t>
                    </w:r>
                    <w:r>
                      <w:rPr>
                        <w:rFonts w:hint="eastAsia" w:asciiTheme="minorEastAsia" w:hAnsiTheme="minorEastAsia" w:cstheme="minorEastAsia"/>
                        <w:b/>
                        <w:bCs/>
                        <w:sz w:val="24"/>
                        <w:szCs w:val="24"/>
                        <w:lang w:eastAsia="zh-CN"/>
                      </w:rPr>
                      <w:fldChar w:fldCharType="end"/>
                    </w:r>
                    <w:r>
                      <w:rPr>
                        <w:rFonts w:hint="eastAsia" w:asciiTheme="minorEastAsia" w:hAnsiTheme="minorEastAsia" w:cstheme="minorEastAsia"/>
                        <w:b/>
                        <w:bCs/>
                        <w:sz w:val="24"/>
                        <w:szCs w:val="24"/>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03B7CE"/>
    <w:multiLevelType w:val="singleLevel"/>
    <w:tmpl w:val="C803B7CE"/>
    <w:lvl w:ilvl="0" w:tentative="0">
      <w:start w:val="2"/>
      <w:numFmt w:val="chineseCounting"/>
      <w:suff w:val="nothing"/>
      <w:lvlText w:val="%1、"/>
      <w:lvlJc w:val="left"/>
      <w:rPr>
        <w:rFonts w:hint="eastAsia"/>
      </w:rPr>
    </w:lvl>
  </w:abstractNum>
  <w:abstractNum w:abstractNumId="1">
    <w:nsid w:val="77DC5C00"/>
    <w:multiLevelType w:val="singleLevel"/>
    <w:tmpl w:val="77DC5C0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System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7B610A"/>
    <w:rsid w:val="000422F0"/>
    <w:rsid w:val="000661BC"/>
    <w:rsid w:val="006C6D6F"/>
    <w:rsid w:val="007B062A"/>
    <w:rsid w:val="01504D2E"/>
    <w:rsid w:val="017851B1"/>
    <w:rsid w:val="03B21BD9"/>
    <w:rsid w:val="04500C41"/>
    <w:rsid w:val="05D06E8F"/>
    <w:rsid w:val="081A5F2D"/>
    <w:rsid w:val="09264455"/>
    <w:rsid w:val="0BB213AB"/>
    <w:rsid w:val="0D9651B8"/>
    <w:rsid w:val="0E1915A2"/>
    <w:rsid w:val="126445ED"/>
    <w:rsid w:val="12C83D2A"/>
    <w:rsid w:val="15596097"/>
    <w:rsid w:val="16131932"/>
    <w:rsid w:val="166231C8"/>
    <w:rsid w:val="16C3620C"/>
    <w:rsid w:val="1711378C"/>
    <w:rsid w:val="174F0CC3"/>
    <w:rsid w:val="17847F59"/>
    <w:rsid w:val="18DA501B"/>
    <w:rsid w:val="18F84AD5"/>
    <w:rsid w:val="19BC0D5F"/>
    <w:rsid w:val="19E06FD8"/>
    <w:rsid w:val="1AFF6017"/>
    <w:rsid w:val="1B0F068F"/>
    <w:rsid w:val="1B600D1B"/>
    <w:rsid w:val="1BA85941"/>
    <w:rsid w:val="1C573B38"/>
    <w:rsid w:val="1EB3425A"/>
    <w:rsid w:val="22C54181"/>
    <w:rsid w:val="231E6FE2"/>
    <w:rsid w:val="238663ED"/>
    <w:rsid w:val="247F3873"/>
    <w:rsid w:val="259F1369"/>
    <w:rsid w:val="25BF53FF"/>
    <w:rsid w:val="28BC1D2C"/>
    <w:rsid w:val="29F916AE"/>
    <w:rsid w:val="2A1A62BD"/>
    <w:rsid w:val="2DD537AA"/>
    <w:rsid w:val="2F54316A"/>
    <w:rsid w:val="2FE505B4"/>
    <w:rsid w:val="300A1072"/>
    <w:rsid w:val="3137011B"/>
    <w:rsid w:val="321D028F"/>
    <w:rsid w:val="325A1B40"/>
    <w:rsid w:val="32A12489"/>
    <w:rsid w:val="33660C48"/>
    <w:rsid w:val="35F67415"/>
    <w:rsid w:val="3657271F"/>
    <w:rsid w:val="36686E56"/>
    <w:rsid w:val="39031825"/>
    <w:rsid w:val="397B610A"/>
    <w:rsid w:val="3AA04C54"/>
    <w:rsid w:val="3BFB2E7E"/>
    <w:rsid w:val="3C8664A1"/>
    <w:rsid w:val="3F39527B"/>
    <w:rsid w:val="3FA5356E"/>
    <w:rsid w:val="422620DC"/>
    <w:rsid w:val="43C34D9C"/>
    <w:rsid w:val="43C65E9D"/>
    <w:rsid w:val="47207978"/>
    <w:rsid w:val="48DA7CD9"/>
    <w:rsid w:val="490B4AF3"/>
    <w:rsid w:val="4A1900C0"/>
    <w:rsid w:val="4CC31E6B"/>
    <w:rsid w:val="4E0E221B"/>
    <w:rsid w:val="4EA65E37"/>
    <w:rsid w:val="4EAE686B"/>
    <w:rsid w:val="4EE353A8"/>
    <w:rsid w:val="50003163"/>
    <w:rsid w:val="5100578D"/>
    <w:rsid w:val="511E0428"/>
    <w:rsid w:val="516D71A6"/>
    <w:rsid w:val="53960726"/>
    <w:rsid w:val="54980C7C"/>
    <w:rsid w:val="549B4265"/>
    <w:rsid w:val="589E5CA5"/>
    <w:rsid w:val="591025C6"/>
    <w:rsid w:val="59F9681E"/>
    <w:rsid w:val="5A4906D1"/>
    <w:rsid w:val="5A615AB0"/>
    <w:rsid w:val="5AD86892"/>
    <w:rsid w:val="5B563BE3"/>
    <w:rsid w:val="5C051EE7"/>
    <w:rsid w:val="5E840991"/>
    <w:rsid w:val="5F1F5F3C"/>
    <w:rsid w:val="61AD10A1"/>
    <w:rsid w:val="624B192F"/>
    <w:rsid w:val="625B5269"/>
    <w:rsid w:val="63662C29"/>
    <w:rsid w:val="63F63C47"/>
    <w:rsid w:val="64B54221"/>
    <w:rsid w:val="64C82577"/>
    <w:rsid w:val="6899650E"/>
    <w:rsid w:val="6E3D5B79"/>
    <w:rsid w:val="72173300"/>
    <w:rsid w:val="75BB7356"/>
    <w:rsid w:val="75C3464C"/>
    <w:rsid w:val="75F82556"/>
    <w:rsid w:val="76395801"/>
    <w:rsid w:val="76626D17"/>
    <w:rsid w:val="783E1462"/>
    <w:rsid w:val="787B34A3"/>
    <w:rsid w:val="79E85D04"/>
    <w:rsid w:val="7A4816DB"/>
    <w:rsid w:val="7AC97D36"/>
    <w:rsid w:val="7B946C6B"/>
    <w:rsid w:val="7DA51935"/>
    <w:rsid w:val="7DE7793A"/>
    <w:rsid w:val="7ECE7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1"/>
    <w:pPr>
      <w:spacing w:before="58"/>
      <w:ind w:left="1446" w:hanging="568"/>
      <w:outlineLvl w:val="2"/>
    </w:pPr>
    <w:rPr>
      <w:rFonts w:ascii="宋体" w:hAnsi="宋体" w:eastAsia="宋体" w:cs="宋体"/>
      <w:b/>
      <w:bCs/>
      <w:sz w:val="30"/>
      <w:szCs w:val="30"/>
      <w:lang w:val="zh-CN" w:bidi="zh-CN"/>
    </w:rPr>
  </w:style>
  <w:style w:type="paragraph" w:styleId="3">
    <w:name w:val="heading 4"/>
    <w:basedOn w:val="1"/>
    <w:next w:val="1"/>
    <w:qFormat/>
    <w:uiPriority w:val="1"/>
    <w:pPr>
      <w:ind w:left="1205"/>
      <w:outlineLvl w:val="3"/>
    </w:pPr>
    <w:rPr>
      <w:rFonts w:ascii="宋体" w:hAnsi="宋体" w:eastAsia="宋体" w:cs="宋体"/>
      <w:b/>
      <w:bCs/>
      <w:sz w:val="28"/>
      <w:szCs w:val="28"/>
      <w:lang w:val="zh-CN" w:bidi="zh-CN"/>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bidi="zh-CN"/>
    </w:rPr>
  </w:style>
  <w:style w:type="paragraph" w:styleId="5">
    <w:name w:val="footer"/>
    <w:basedOn w:val="1"/>
    <w:link w:val="31"/>
    <w:qFormat/>
    <w:uiPriority w:val="0"/>
    <w:pPr>
      <w:tabs>
        <w:tab w:val="center" w:pos="4153"/>
        <w:tab w:val="right" w:pos="8306"/>
      </w:tabs>
      <w:snapToGrid w:val="0"/>
      <w:jc w:val="left"/>
    </w:pPr>
    <w:rPr>
      <w:sz w:val="18"/>
      <w:szCs w:val="18"/>
    </w:rPr>
  </w:style>
  <w:style w:type="paragraph" w:styleId="6">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Strong"/>
    <w:basedOn w:val="9"/>
    <w:qFormat/>
    <w:uiPriority w:val="0"/>
  </w:style>
  <w:style w:type="character" w:styleId="11">
    <w:name w:val="FollowedHyperlink"/>
    <w:basedOn w:val="9"/>
    <w:qFormat/>
    <w:uiPriority w:val="0"/>
    <w:rPr>
      <w:color w:val="363636"/>
      <w:u w:val="none"/>
    </w:rPr>
  </w:style>
  <w:style w:type="character" w:styleId="12">
    <w:name w:val="Emphasis"/>
    <w:basedOn w:val="9"/>
    <w:qFormat/>
    <w:uiPriority w:val="0"/>
  </w:style>
  <w:style w:type="character" w:styleId="13">
    <w:name w:val="HTML Definition"/>
    <w:basedOn w:val="9"/>
    <w:qFormat/>
    <w:uiPriority w:val="0"/>
  </w:style>
  <w:style w:type="character" w:styleId="14">
    <w:name w:val="HTML Typewriter"/>
    <w:basedOn w:val="9"/>
    <w:qFormat/>
    <w:uiPriority w:val="0"/>
    <w:rPr>
      <w:rFonts w:ascii="Courier New" w:hAnsi="Courier New"/>
      <w:sz w:val="24"/>
      <w:szCs w:val="24"/>
    </w:rPr>
  </w:style>
  <w:style w:type="character" w:styleId="15">
    <w:name w:val="HTML Acronym"/>
    <w:basedOn w:val="9"/>
    <w:qFormat/>
    <w:uiPriority w:val="0"/>
  </w:style>
  <w:style w:type="character" w:styleId="16">
    <w:name w:val="HTML Variable"/>
    <w:basedOn w:val="9"/>
    <w:qFormat/>
    <w:uiPriority w:val="0"/>
  </w:style>
  <w:style w:type="character" w:styleId="17">
    <w:name w:val="Hyperlink"/>
    <w:basedOn w:val="9"/>
    <w:qFormat/>
    <w:uiPriority w:val="0"/>
    <w:rPr>
      <w:color w:val="363636"/>
      <w:u w:val="none"/>
    </w:rPr>
  </w:style>
  <w:style w:type="character" w:styleId="18">
    <w:name w:val="HTML Code"/>
    <w:basedOn w:val="9"/>
    <w:qFormat/>
    <w:uiPriority w:val="0"/>
    <w:rPr>
      <w:rFonts w:ascii="Courier New" w:hAnsi="Courier New"/>
      <w:sz w:val="24"/>
      <w:szCs w:val="24"/>
    </w:rPr>
  </w:style>
  <w:style w:type="character" w:styleId="19">
    <w:name w:val="HTML Cite"/>
    <w:basedOn w:val="9"/>
    <w:qFormat/>
    <w:uiPriority w:val="0"/>
  </w:style>
  <w:style w:type="character" w:styleId="20">
    <w:name w:val="HTML Keyboard"/>
    <w:basedOn w:val="9"/>
    <w:qFormat/>
    <w:uiPriority w:val="0"/>
    <w:rPr>
      <w:rFonts w:ascii="Courier New" w:hAnsi="Courier New"/>
      <w:sz w:val="24"/>
      <w:szCs w:val="24"/>
    </w:rPr>
  </w:style>
  <w:style w:type="character" w:styleId="21">
    <w:name w:val="HTML Sample"/>
    <w:basedOn w:val="9"/>
    <w:qFormat/>
    <w:uiPriority w:val="0"/>
    <w:rPr>
      <w:rFonts w:ascii="Courier New" w:hAnsi="Courier New"/>
      <w:sz w:val="24"/>
      <w:szCs w:val="24"/>
    </w:rPr>
  </w:style>
  <w:style w:type="character" w:customStyle="1" w:styleId="22">
    <w:name w:val="labeltitle1"/>
    <w:basedOn w:val="9"/>
    <w:qFormat/>
    <w:uiPriority w:val="0"/>
    <w:rPr>
      <w:b/>
      <w:sz w:val="30"/>
      <w:szCs w:val="30"/>
    </w:rPr>
  </w:style>
  <w:style w:type="character" w:customStyle="1" w:styleId="23">
    <w:name w:val="first-child"/>
    <w:basedOn w:val="9"/>
    <w:qFormat/>
    <w:uiPriority w:val="0"/>
    <w:rPr>
      <w:bdr w:val="single" w:color="E1E1E1" w:sz="4" w:space="0"/>
    </w:rPr>
  </w:style>
  <w:style w:type="character" w:customStyle="1" w:styleId="24">
    <w:name w:val="current"/>
    <w:basedOn w:val="9"/>
    <w:qFormat/>
    <w:uiPriority w:val="0"/>
    <w:rPr>
      <w:color w:val="FFFFFF"/>
      <w:shd w:val="clear" w:color="auto" w:fill="488FCD"/>
    </w:rPr>
  </w:style>
  <w:style w:type="character" w:customStyle="1" w:styleId="25">
    <w:name w:val="disabled"/>
    <w:basedOn w:val="9"/>
    <w:qFormat/>
    <w:uiPriority w:val="0"/>
    <w:rPr>
      <w:color w:val="999999"/>
      <w:shd w:val="clear" w:color="auto" w:fill="FFFFFF"/>
    </w:rPr>
  </w:style>
  <w:style w:type="character" w:customStyle="1" w:styleId="26">
    <w:name w:val="curr"/>
    <w:basedOn w:val="9"/>
    <w:qFormat/>
    <w:uiPriority w:val="0"/>
    <w:rPr>
      <w:shd w:val="clear" w:color="auto" w:fill="1A8EE8"/>
    </w:rPr>
  </w:style>
  <w:style w:type="character" w:customStyle="1" w:styleId="27">
    <w:name w:val="hover17"/>
    <w:basedOn w:val="9"/>
    <w:qFormat/>
    <w:uiPriority w:val="0"/>
    <w:rPr>
      <w:shd w:val="clear" w:color="auto" w:fill="1A8EE8"/>
    </w:rPr>
  </w:style>
  <w:style w:type="character" w:customStyle="1" w:styleId="28">
    <w:name w:val="hover16"/>
    <w:basedOn w:val="9"/>
    <w:qFormat/>
    <w:uiPriority w:val="0"/>
    <w:rPr>
      <w:shd w:val="clear" w:color="auto" w:fill="1A8EE8"/>
    </w:rPr>
  </w:style>
  <w:style w:type="paragraph" w:customStyle="1" w:styleId="29">
    <w:name w:val="Table Paragraph"/>
    <w:basedOn w:val="1"/>
    <w:qFormat/>
    <w:uiPriority w:val="1"/>
    <w:pPr>
      <w:spacing w:before="1"/>
    </w:pPr>
    <w:rPr>
      <w:rFonts w:ascii="宋体" w:hAnsi="宋体" w:eastAsia="宋体" w:cs="宋体"/>
      <w:lang w:val="zh-CN" w:bidi="zh-CN"/>
    </w:rPr>
  </w:style>
  <w:style w:type="character" w:customStyle="1" w:styleId="30">
    <w:name w:val="页眉 Char"/>
    <w:basedOn w:val="9"/>
    <w:link w:val="6"/>
    <w:qFormat/>
    <w:uiPriority w:val="0"/>
    <w:rPr>
      <w:kern w:val="2"/>
      <w:sz w:val="18"/>
      <w:szCs w:val="18"/>
    </w:rPr>
  </w:style>
  <w:style w:type="character" w:customStyle="1" w:styleId="31">
    <w:name w:val="页脚 Char"/>
    <w:basedOn w:val="9"/>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jpeg"/><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410</Words>
  <Characters>2341</Characters>
  <Lines>19</Lines>
  <Paragraphs>5</Paragraphs>
  <TotalTime>0</TotalTime>
  <ScaleCrop>false</ScaleCrop>
  <LinksUpToDate>false</LinksUpToDate>
  <CharactersWithSpaces>2746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2020-02-27T02:05:00Z</dcterms:created>
  <dc:creator>Roben</dc:creator>
  <cp:lastModifiedBy>这不是演习</cp:lastModifiedBy>
  <cp:lastPrinted>2020-10-16T00:57:00Z</cp:lastPrinted>
  <dcterms:modified xsi:type="dcterms:W3CDTF">2021-05-19T08:30:08Z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BB9B1D7D6B904F51AFEA5473F48B7362</vt:lpwstr>
  </property>
</Properties>
</file>