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hd w:val="clear" w:fill="FFFFFF"/>
        </w:rPr>
        <w:t>旺苍县召开电力保供调度会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left="0" w:right="0" w:firstLine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近期，四川省遭遇有气象记录以来最严峻的高温干旱灾害性天气，面临同期最高极端温度、最少降雨量、最高电力负荷的叠加局面。8月21日，旺苍县召开电力保供调度会，研判分析形势，安排部署有关重点工作。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drawing>
          <wp:inline distT="0" distB="0" distL="114300" distR="114300">
            <wp:extent cx="3721735" cy="2790825"/>
            <wp:effectExtent l="0" t="0" r="1206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会议指出，我省首次启动的突发事件能源供应保障一级应急响应，要充分认识当前电力供需的紧张形势，把电力保供作为一项重要政治任务，全面落实省、市关于“让电于民”有序用电全力保障民生用电的工作部署，全力以赴保安全、保民生、保重点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会议强调，各有关部门要切实履行行业主管部门职责，严格落实“保安全、保民生、保重点”各项要求，要持续做好县域内工业企业、大型商超、酒店等重点领域的宣传动员工作，引导全县各级企事业单位和广大群众科学用电、节约用电。要加强检查督导，确保企业、商业综合体、企事业单位等严格落实负荷降压要求。要及时了解掌握省、市电力保供新要求、新部署，牢牢守住城市安全和民生用电底线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mE1ZjI1NmZlN2Q2MjIxYmYwYzBmMDU0ZWMzZDEifQ=="/>
  </w:docVars>
  <w:rsids>
    <w:rsidRoot w:val="00000000"/>
    <w:rsid w:val="2A493AB1"/>
    <w:rsid w:val="41340D87"/>
    <w:rsid w:val="52A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429</Characters>
  <Lines>0</Lines>
  <Paragraphs>0</Paragraphs>
  <TotalTime>1</TotalTime>
  <ScaleCrop>false</ScaleCrop>
  <LinksUpToDate>false</LinksUpToDate>
  <CharactersWithSpaces>431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2022-08-22T09:25:00Z</dcterms:created>
  <dc:creator>dell</dc:creator>
  <cp:lastModifiedBy>Administrator</cp:lastModifiedBy>
  <dcterms:modified xsi:type="dcterms:W3CDTF">2022-08-22T09:31:14Z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57067176C46A4A96BD95EB4EF0A66929</vt:lpwstr>
  </property>
</Properties>
</file>