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4"/>
          <w:szCs w:val="44"/>
        </w:rPr>
      </w:pPr>
      <w:r>
        <w:rPr>
          <w:rFonts w:hint="eastAsia" w:ascii="方正粗宋_GBK" w:eastAsia="方正粗宋_GBK"/>
          <w:sz w:val="44"/>
          <w:szCs w:val="44"/>
          <w:lang w:val="en-US" w:eastAsia="zh-CN"/>
        </w:rPr>
        <w:t>附件1.</w:t>
      </w:r>
      <w:r>
        <w:rPr>
          <w:rFonts w:hint="eastAsia" w:ascii="方正粗宋_GBK" w:eastAsia="方正粗宋_GBK"/>
          <w:sz w:val="44"/>
          <w:szCs w:val="44"/>
        </w:rPr>
        <w:t xml:space="preserve"> </w:t>
      </w:r>
      <w:r>
        <w:rPr>
          <w:rFonts w:hint="eastAsia" w:ascii="宋体" w:hAnsi="宋体"/>
          <w:b/>
          <w:sz w:val="44"/>
          <w:szCs w:val="44"/>
        </w:rPr>
        <w:t>供应商资格要求及提交的证明材料</w:t>
      </w:r>
    </w:p>
    <w:p>
      <w:pPr>
        <w:rPr>
          <w:rFonts w:hint="eastAsia"/>
        </w:rPr>
      </w:pPr>
    </w:p>
    <w:p>
      <w:pPr>
        <w:spacing w:line="360" w:lineRule="auto"/>
        <w:ind w:firstLine="642" w:firstLineChars="200"/>
        <w:rPr>
          <w:rFonts w:hint="eastAsia" w:ascii="宋体" w:hAnsi="宋体" w:cs="宋体"/>
          <w:b/>
          <w:bCs/>
          <w:sz w:val="32"/>
          <w:szCs w:val="32"/>
        </w:rPr>
      </w:pPr>
      <w:r>
        <w:rPr>
          <w:rFonts w:hint="eastAsia" w:ascii="宋体" w:hAnsi="宋体" w:cs="宋体"/>
          <w:b/>
          <w:bCs/>
          <w:sz w:val="32"/>
          <w:szCs w:val="32"/>
        </w:rPr>
        <w:t>一、供应商参加本次政府采购活动，具备的资格条件：</w:t>
      </w:r>
    </w:p>
    <w:p>
      <w:pPr>
        <w:spacing w:line="360" w:lineRule="auto"/>
        <w:ind w:firstLine="360" w:firstLineChars="150"/>
        <w:rPr>
          <w:rFonts w:ascii="宋体" w:hAnsi="宋体" w:cs="FangSong_GB2312"/>
          <w:sz w:val="24"/>
          <w:szCs w:val="24"/>
        </w:rPr>
      </w:pPr>
      <w:r>
        <w:rPr>
          <w:rFonts w:hint="eastAsia" w:ascii="宋体" w:hAnsi="宋体" w:cs="FangSong_GB2312"/>
          <w:sz w:val="24"/>
          <w:szCs w:val="24"/>
        </w:rPr>
        <w:t>（一）符合《政府采购法》第二十二条规定的基本条件：</w:t>
      </w:r>
    </w:p>
    <w:p>
      <w:pPr>
        <w:pStyle w:val="3"/>
        <w:shd w:val="clear" w:color="auto" w:fill="FFFFFF"/>
        <w:spacing w:line="360" w:lineRule="auto"/>
        <w:ind w:firstLine="640"/>
        <w:jc w:val="both"/>
        <w:rPr>
          <w:rFonts w:cs="FangSong_GB2312"/>
        </w:rPr>
      </w:pPr>
      <w:r>
        <w:rPr>
          <w:rFonts w:hint="eastAsia" w:cs="FangSong_GB2312"/>
        </w:rPr>
        <w:t>1.具有独立承担民事责任的能力；</w:t>
      </w:r>
    </w:p>
    <w:p>
      <w:pPr>
        <w:pStyle w:val="3"/>
        <w:shd w:val="clear" w:color="auto" w:fill="FFFFFF"/>
        <w:spacing w:line="360" w:lineRule="auto"/>
        <w:ind w:firstLine="640"/>
        <w:jc w:val="both"/>
        <w:rPr>
          <w:rFonts w:cs="FangSong_GB2312"/>
        </w:rPr>
      </w:pPr>
      <w:r>
        <w:rPr>
          <w:rFonts w:hint="eastAsia" w:cs="FangSong_GB2312"/>
        </w:rPr>
        <w:t>2.具有良好的商业信誉和健全的财务会计制度；</w:t>
      </w:r>
    </w:p>
    <w:p>
      <w:pPr>
        <w:pStyle w:val="3"/>
        <w:shd w:val="clear" w:color="auto" w:fill="FFFFFF"/>
        <w:spacing w:line="360" w:lineRule="auto"/>
        <w:ind w:firstLine="640"/>
        <w:jc w:val="both"/>
        <w:rPr>
          <w:rFonts w:cs="FangSong_GB2312"/>
        </w:rPr>
      </w:pPr>
      <w:r>
        <w:rPr>
          <w:rFonts w:hint="eastAsia" w:cs="FangSong_GB2312"/>
        </w:rPr>
        <w:t>3.具有履行合同所必需的</w:t>
      </w:r>
      <w:bookmarkStart w:id="0" w:name="_GoBack"/>
      <w:bookmarkEnd w:id="0"/>
      <w:r>
        <w:rPr>
          <w:rFonts w:hint="eastAsia" w:cs="FangSong_GB2312"/>
        </w:rPr>
        <w:t>设备和专业技术能力；</w:t>
      </w:r>
    </w:p>
    <w:p>
      <w:pPr>
        <w:pStyle w:val="3"/>
        <w:shd w:val="clear" w:color="auto" w:fill="FFFFFF"/>
        <w:spacing w:line="360" w:lineRule="auto"/>
        <w:ind w:firstLine="640"/>
        <w:jc w:val="both"/>
        <w:rPr>
          <w:rFonts w:cs="FangSong_GB2312"/>
        </w:rPr>
      </w:pPr>
      <w:r>
        <w:rPr>
          <w:rFonts w:hint="eastAsia" w:cs="FangSong_GB2312"/>
        </w:rPr>
        <w:t>4.有依法缴纳税收和社会保障资金的良好记录；</w:t>
      </w:r>
    </w:p>
    <w:p>
      <w:pPr>
        <w:pStyle w:val="3"/>
        <w:shd w:val="clear" w:color="auto" w:fill="FFFFFF"/>
        <w:spacing w:line="360" w:lineRule="auto"/>
        <w:ind w:firstLine="640"/>
        <w:jc w:val="both"/>
        <w:rPr>
          <w:rFonts w:cs="FangSong_GB2312"/>
        </w:rPr>
      </w:pPr>
      <w:r>
        <w:rPr>
          <w:rFonts w:hint="eastAsia" w:cs="FangSong_GB2312"/>
        </w:rPr>
        <w:t>5.参加本项目采购活动前三年内，在经营活动中没有重大违法记录；</w:t>
      </w:r>
    </w:p>
    <w:p>
      <w:pPr>
        <w:pStyle w:val="3"/>
        <w:shd w:val="clear" w:color="auto" w:fill="FFFFFF"/>
        <w:spacing w:line="360" w:lineRule="auto"/>
        <w:ind w:firstLine="640"/>
        <w:jc w:val="both"/>
        <w:rPr>
          <w:rFonts w:cs="FangSong_GB2312"/>
        </w:rPr>
      </w:pPr>
      <w:r>
        <w:rPr>
          <w:rFonts w:hint="eastAsia" w:cs="FangSong_GB2312"/>
        </w:rPr>
        <w:t>6.法律、行政法规规定的其他条件；</w:t>
      </w:r>
    </w:p>
    <w:p>
      <w:pPr>
        <w:pStyle w:val="3"/>
        <w:shd w:val="clear" w:color="auto" w:fill="FFFFFF"/>
        <w:spacing w:line="360" w:lineRule="auto"/>
        <w:ind w:firstLine="640"/>
        <w:jc w:val="both"/>
        <w:rPr>
          <w:rFonts w:cs="FangSong_GB2312"/>
        </w:rPr>
      </w:pPr>
      <w:r>
        <w:rPr>
          <w:rFonts w:hint="eastAsia" w:cs="FangSong_GB2312"/>
        </w:rPr>
        <w:t>7.供应商未被“信用中国”网站或“中国政府采购网”列入失信被执行人、重大税收违法案件当事人名单、政府采购严重违法失信行为记录名单（处罚期届满的除外）。</w:t>
      </w:r>
    </w:p>
    <w:p>
      <w:pPr>
        <w:pStyle w:val="3"/>
        <w:shd w:val="clear" w:color="auto" w:fill="FFFFFF"/>
        <w:spacing w:line="440" w:lineRule="exact"/>
        <w:ind w:firstLine="640"/>
        <w:jc w:val="both"/>
        <w:rPr>
          <w:rFonts w:hint="eastAsia" w:cs="FangSong_GB2312"/>
        </w:rPr>
      </w:pPr>
      <w:r>
        <w:rPr>
          <w:rFonts w:hint="eastAsia" w:cs="FangSong_GB2312"/>
        </w:rPr>
        <w:t>（二）企业资质要求：</w:t>
      </w:r>
      <w:r>
        <w:rPr>
          <w:rFonts w:hint="eastAsia" w:cs="FangSong_GB2312"/>
          <w:lang w:eastAsia="zh-CN"/>
        </w:rPr>
        <w:t>工程勘察专业类（岩土工程（勘察，设计））乙级</w:t>
      </w:r>
      <w:r>
        <w:rPr>
          <w:rFonts w:hint="eastAsia" w:cs="FangSong_GB2312"/>
        </w:rPr>
        <w:t>资质。</w:t>
      </w:r>
    </w:p>
    <w:p>
      <w:pPr>
        <w:pStyle w:val="3"/>
        <w:shd w:val="clear" w:color="auto" w:fill="FFFFFF"/>
        <w:spacing w:line="360" w:lineRule="auto"/>
        <w:ind w:firstLine="640"/>
        <w:jc w:val="both"/>
        <w:rPr>
          <w:rFonts w:hint="eastAsia" w:cs="FangSong_GB2312"/>
        </w:rPr>
      </w:pPr>
      <w:r>
        <w:rPr>
          <w:rFonts w:hint="eastAsia" w:cs="FangSong_GB2312"/>
        </w:rPr>
        <w:t>（三）项目人员要求：</w:t>
      </w:r>
    </w:p>
    <w:p>
      <w:pPr>
        <w:numPr>
          <w:ilvl w:val="0"/>
          <w:numId w:val="0"/>
        </w:numPr>
        <w:rPr>
          <w:rFonts w:hint="eastAsia" w:hAnsi="宋体"/>
          <w:b w:val="0"/>
          <w:bCs/>
          <w:color w:val="000000"/>
          <w:sz w:val="24"/>
          <w:szCs w:val="24"/>
          <w:u w:val="none"/>
          <w:lang w:eastAsia="zh-CN"/>
        </w:rPr>
      </w:pPr>
      <w:r>
        <w:rPr>
          <w:rFonts w:hint="eastAsia" w:hAnsi="宋体"/>
          <w:b w:val="0"/>
          <w:bCs/>
          <w:color w:val="000000"/>
          <w:sz w:val="24"/>
          <w:szCs w:val="24"/>
          <w:u w:val="none"/>
          <w:lang w:val="en-US" w:eastAsia="zh-CN"/>
        </w:rPr>
        <w:t>1、</w:t>
      </w:r>
      <w:r>
        <w:rPr>
          <w:rFonts w:hint="eastAsia" w:hAnsi="宋体"/>
          <w:b w:val="0"/>
          <w:bCs/>
          <w:color w:val="000000"/>
          <w:sz w:val="24"/>
          <w:szCs w:val="24"/>
          <w:u w:val="none"/>
          <w:lang w:eastAsia="zh-CN"/>
        </w:rPr>
        <w:t>勘察项目负责人1名：具备高级工程师及以上职称， 并具有注册土木工程师（岩土）资格；</w:t>
      </w:r>
    </w:p>
    <w:p>
      <w:pPr>
        <w:numPr>
          <w:ilvl w:val="0"/>
          <w:numId w:val="0"/>
        </w:numPr>
        <w:rPr>
          <w:rFonts w:hint="eastAsia"/>
          <w:lang w:eastAsia="zh-CN"/>
        </w:rPr>
      </w:pPr>
      <w:r>
        <w:rPr>
          <w:rFonts w:hint="eastAsia" w:hAnsi="宋体"/>
          <w:b w:val="0"/>
          <w:bCs/>
          <w:color w:val="000000"/>
          <w:sz w:val="24"/>
          <w:szCs w:val="24"/>
          <w:u w:val="none"/>
          <w:lang w:val="en-US" w:eastAsia="zh-CN"/>
        </w:rPr>
        <w:t>2、</w:t>
      </w:r>
      <w:r>
        <w:rPr>
          <w:rFonts w:hint="eastAsia" w:hAnsi="宋体"/>
          <w:b w:val="0"/>
          <w:bCs/>
          <w:color w:val="000000"/>
          <w:sz w:val="24"/>
          <w:szCs w:val="24"/>
          <w:u w:val="none"/>
          <w:lang w:eastAsia="zh-CN"/>
        </w:rPr>
        <w:t>技术负责人</w:t>
      </w:r>
      <w:r>
        <w:rPr>
          <w:rFonts w:hint="eastAsia" w:hAnsi="宋体"/>
          <w:b w:val="0"/>
          <w:bCs/>
          <w:color w:val="000000"/>
          <w:sz w:val="24"/>
          <w:szCs w:val="24"/>
          <w:u w:val="none"/>
          <w:lang w:val="en-US" w:eastAsia="zh-CN"/>
        </w:rPr>
        <w:t>1名：具备</w:t>
      </w:r>
      <w:r>
        <w:rPr>
          <w:rFonts w:hint="eastAsia" w:hAnsi="宋体"/>
          <w:b w:val="0"/>
          <w:bCs/>
          <w:color w:val="000000"/>
          <w:sz w:val="24"/>
          <w:szCs w:val="24"/>
          <w:u w:val="none"/>
          <w:lang w:eastAsia="zh-CN"/>
        </w:rPr>
        <w:t>高级工程师及以上职称，并具有一级注册结构工程师执业资格；</w:t>
      </w:r>
    </w:p>
    <w:p>
      <w:pPr>
        <w:pStyle w:val="3"/>
        <w:shd w:val="clear" w:color="auto" w:fill="FFFFFF"/>
        <w:spacing w:line="360" w:lineRule="auto"/>
        <w:ind w:firstLine="640"/>
        <w:jc w:val="both"/>
        <w:rPr>
          <w:rFonts w:hint="eastAsia" w:cs="FangSong_GB2312"/>
          <w:lang w:val="en-US"/>
        </w:rPr>
      </w:pPr>
    </w:p>
    <w:p>
      <w:pPr>
        <w:spacing w:line="360" w:lineRule="auto"/>
        <w:ind w:firstLine="642" w:firstLineChars="200"/>
        <w:rPr>
          <w:rFonts w:hint="eastAsia" w:ascii="宋体" w:hAnsi="宋体" w:cs="宋体"/>
          <w:b/>
          <w:bCs/>
          <w:sz w:val="32"/>
          <w:szCs w:val="32"/>
        </w:rPr>
      </w:pPr>
      <w:r>
        <w:rPr>
          <w:rFonts w:hint="eastAsia" w:ascii="宋体" w:hAnsi="宋体" w:cs="宋体"/>
          <w:b/>
          <w:bCs/>
          <w:sz w:val="32"/>
          <w:szCs w:val="32"/>
        </w:rPr>
        <w:t>二、供应商应当提供的资格、资质性及其他类似效力要求的相关证明材料</w:t>
      </w:r>
    </w:p>
    <w:p>
      <w:pPr>
        <w:spacing w:line="360" w:lineRule="auto"/>
        <w:ind w:firstLine="480" w:firstLineChars="200"/>
        <w:rPr>
          <w:rFonts w:hint="eastAsia"/>
          <w:sz w:val="24"/>
        </w:rPr>
      </w:pPr>
      <w:r>
        <w:rPr>
          <w:rFonts w:hint="eastAsia"/>
          <w:sz w:val="24"/>
        </w:rPr>
        <w:t>1.提供符合《政府采购法》第二十二条规定条件的承诺书原件；</w:t>
      </w:r>
    </w:p>
    <w:p>
      <w:pPr>
        <w:spacing w:line="360" w:lineRule="auto"/>
        <w:ind w:firstLine="480" w:firstLineChars="200"/>
        <w:rPr>
          <w:rFonts w:hint="eastAsia"/>
          <w:sz w:val="24"/>
        </w:rPr>
      </w:pPr>
      <w:r>
        <w:rPr>
          <w:rFonts w:hint="eastAsia"/>
          <w:sz w:val="24"/>
        </w:rPr>
        <w:t>2.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pPr>
        <w:spacing w:line="360" w:lineRule="auto"/>
        <w:ind w:firstLine="480" w:firstLineChars="200"/>
        <w:rPr>
          <w:rFonts w:hint="eastAsia"/>
          <w:sz w:val="24"/>
        </w:rPr>
      </w:pPr>
      <w:r>
        <w:rPr>
          <w:rFonts w:hint="eastAsia"/>
          <w:sz w:val="24"/>
        </w:rPr>
        <w:t>3.企业资质证书复印件，项</w:t>
      </w:r>
      <w:r>
        <w:rPr>
          <w:rFonts w:hint="eastAsia"/>
          <w:sz w:val="24"/>
          <w:lang w:eastAsia="zh-CN"/>
        </w:rPr>
        <w:t>目负责人注册土木工程师（岩土）资格</w:t>
      </w:r>
      <w:r>
        <w:rPr>
          <w:rFonts w:hint="eastAsia"/>
          <w:sz w:val="24"/>
        </w:rPr>
        <w:t>和</w:t>
      </w:r>
      <w:r>
        <w:rPr>
          <w:rFonts w:hint="eastAsia"/>
          <w:sz w:val="24"/>
          <w:lang w:eastAsia="zh-CN"/>
        </w:rPr>
        <w:t>高级</w:t>
      </w:r>
      <w:r>
        <w:rPr>
          <w:rFonts w:hint="eastAsia"/>
          <w:sz w:val="24"/>
        </w:rPr>
        <w:t>及以上职称证书复印件；项目技术负责人一级注册结构工程师资格</w:t>
      </w:r>
      <w:r>
        <w:rPr>
          <w:rFonts w:hint="eastAsia"/>
          <w:sz w:val="24"/>
          <w:lang w:eastAsia="zh-CN"/>
        </w:rPr>
        <w:t>和高级</w:t>
      </w:r>
      <w:r>
        <w:rPr>
          <w:rFonts w:hint="eastAsia"/>
          <w:sz w:val="24"/>
        </w:rPr>
        <w:t>及以上职称复印件；</w:t>
      </w:r>
    </w:p>
    <w:p>
      <w:pPr>
        <w:spacing w:line="360" w:lineRule="auto"/>
        <w:ind w:firstLine="480" w:firstLineChars="200"/>
        <w:rPr>
          <w:rFonts w:hint="eastAsia"/>
          <w:sz w:val="24"/>
        </w:rPr>
      </w:pPr>
      <w:r>
        <w:rPr>
          <w:rFonts w:hint="eastAsia"/>
          <w:sz w:val="24"/>
        </w:rPr>
        <w:t>4.法定代表人授权书（原件）（委托代理人参加采购活动的必须提供）；</w:t>
      </w:r>
    </w:p>
    <w:p>
      <w:pPr>
        <w:spacing w:line="360" w:lineRule="auto"/>
        <w:ind w:firstLine="480" w:firstLineChars="200"/>
        <w:rPr>
          <w:rFonts w:hint="eastAsia"/>
          <w:sz w:val="24"/>
        </w:rPr>
      </w:pPr>
      <w:r>
        <w:rPr>
          <w:rFonts w:hint="eastAsia"/>
          <w:sz w:val="24"/>
        </w:rPr>
        <w:t>5.法定代表人和授权代表身份证（复印件）（法定代表人参加采购活动的，仅需提供本人身份证复印件）。</w:t>
      </w:r>
    </w:p>
    <w:p>
      <w:pPr>
        <w:spacing w:line="360" w:lineRule="auto"/>
        <w:ind w:firstLine="480" w:firstLineChars="200"/>
        <w:rPr>
          <w:rFonts w:hint="eastAsia" w:hAnsi="宋体"/>
          <w:sz w:val="24"/>
        </w:rPr>
      </w:pPr>
      <w:r>
        <w:rPr>
          <w:rFonts w:hint="eastAsia" w:ascii="宋体" w:hAnsi="宋体" w:cs="FangSong_GB2312"/>
          <w:kern w:val="0"/>
          <w:sz w:val="24"/>
          <w:szCs w:val="24"/>
          <w:lang w:bidi="ar-SA"/>
        </w:rPr>
        <w:t>注：以上资料均须加盖供应商单位鲜章。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Mangal">
    <w:panose1 w:val="00000400000000000000"/>
    <w:charset w:val="00"/>
    <w:family w:val="roman"/>
    <w:pitch w:val="default"/>
    <w:sig w:usb0="00008000" w:usb1="00000000" w:usb2="00000000" w:usb3="00000000" w:csb0="00000000" w:csb1="00000000"/>
  </w:font>
  <w:font w:name="方正粗宋_GBK">
    <w:panose1 w:val="03000509000000000000"/>
    <w:charset w:val="86"/>
    <w:family w:val="script"/>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867F6"/>
    <w:rsid w:val="57061611"/>
    <w:rsid w:val="5FDB319B"/>
    <w:rsid w:val="74F8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Mangal"/>
      <w:kern w:val="2"/>
      <w:sz w:val="21"/>
      <w:szCs w:val="20"/>
      <w:lang w:val="en-US" w:eastAsia="zh-CN" w:bidi="ne-NP"/>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Web)"/>
    <w:basedOn w:val="1"/>
    <w:qFormat/>
    <w:uiPriority w:val="99"/>
    <w:pPr>
      <w:widowControl/>
      <w:jc w:val="left"/>
    </w:pPr>
    <w:rPr>
      <w:rFonts w:ascii="宋体" w:hAnsi="宋体" w:cs="Times New Roman"/>
      <w:kern w:val="0"/>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2021-10-26T18:27:00Z</dcterms:created>
  <dc:creator>羊梅丫</dc:creator>
  <cp:lastModifiedBy>user</cp:lastModifiedBy>
  <dcterms:modified xsi:type="dcterms:W3CDTF">2023-07-13T10:36:50Z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1D5F713E1F3042EBB938B3C6BA86A175</vt:lpwstr>
  </property>
</Properties>
</file>