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0"/>
        <w:jc w:val="center"/>
        <w:rPr>
          <w:b/>
          <w:bCs/>
          <w:caps w:val="0"/>
          <w:color w:val="333333"/>
          <w:spacing w:val="0"/>
          <w:sz w:val="42"/>
          <w:szCs w:val="42"/>
        </w:rPr>
      </w:pPr>
      <w:r>
        <w:rPr>
          <w:b/>
          <w:bCs/>
          <w:caps w:val="0"/>
          <w:color w:val="333333"/>
          <w:spacing w:val="0"/>
          <w:sz w:val="42"/>
          <w:szCs w:val="42"/>
          <w:bdr w:val="none" w:color="auto" w:sz="0" w:space="0"/>
          <w:shd w:val="clear" w:fill="FFFFFF"/>
        </w:rPr>
        <w:t>死亡人员户口注销工作规范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5" w:afterAutospacing="0" w:line="30" w:lineRule="atLeast"/>
        <w:ind w:left="0" w:right="0" w:firstLine="420"/>
        <w:jc w:val="both"/>
        <w:rPr>
          <w:rFonts w:hint="eastAsia" w:ascii="宋体" w:hAnsi="宋体" w:eastAsia="宋体" w:cs="宋体"/>
          <w:sz w:val="24"/>
          <w:szCs w:val="24"/>
        </w:rPr>
      </w:pP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第一条  公民死亡或者被宣告死亡后，应当在一个月以内，由户主、亲属、抚养人或者村（居）民委员会凭死亡人员的居民户口簿、居民身份证及以下死亡证明材料之一，向死亡人员户口所在地公安派出所申报注销户口登记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5" w:afterAutospacing="0" w:line="30" w:lineRule="atLeast"/>
        <w:ind w:left="0" w:right="0" w:firstLine="42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（一）医疗机构出具的《死亡医学证明（推断）书》；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5" w:afterAutospacing="0" w:line="30" w:lineRule="atLeast"/>
        <w:ind w:left="0" w:right="0" w:firstLine="42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（二）公安、司法部门出具的非正常死亡证明；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5" w:afterAutospacing="0" w:line="30" w:lineRule="atLeast"/>
        <w:ind w:left="0" w:right="0" w:firstLine="42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（三）人民法院出具的宣告死亡生效判决书；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5" w:afterAutospacing="0" w:line="30" w:lineRule="atLeast"/>
        <w:ind w:left="0" w:right="0" w:firstLine="42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（四）其他能够证明死亡的材料。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5" w:afterAutospacing="0" w:line="30" w:lineRule="atLeast"/>
        <w:ind w:left="0" w:right="0" w:firstLine="42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第二条  公民死亡未按规定申报户口注销的，死亡人员户口所在地公安派出所应当会同有关部门进行调查。经调查核实确已死亡的，公安派出所应当在履行告知或者公示程序后注销户口。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5" w:afterAutospacing="0" w:line="30" w:lineRule="atLeast"/>
        <w:ind w:left="0" w:right="0" w:firstLine="42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第三条  公安派出所办理死亡登记，应当在死亡人员《常住人口登记表》和居民户口簿死亡人员页加盖户口注销章，注明死亡时间、原因，并缴销其居民身份证。全户人员死亡的，还应当缴销居民户口簿。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5" w:afterAutospacing="0" w:line="30" w:lineRule="atLeast"/>
        <w:ind w:left="0" w:right="0" w:firstLine="42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第四条  死亡人员亲属在办理相关社会事务时，无法证明人员已经死亡、需要公安派出所出具证明的，公安派出所应当及时出具户口注销证明。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5" w:afterAutospacing="0" w:line="30" w:lineRule="atLeast"/>
        <w:ind w:left="0" w:right="0" w:firstLine="42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第五条  建立健全公安与卫生计生、民政、人力资源社会保障等部门的协作配合机制，定期开展死亡人员信息多源校核。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5" w:afterAutospacing="0" w:line="30" w:lineRule="atLeast"/>
        <w:ind w:left="0" w:right="0" w:firstLine="42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第六条  对于不依法注销死亡人员户口，骗领退休金、社保金的，纳入信用“黑名单”，并通报有关单位和部门，依法采取失信联合惩戒措施。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5" w:afterAutospacing="0" w:line="30" w:lineRule="atLeast"/>
        <w:ind w:left="0" w:right="0" w:firstLine="42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第七条  使用虚假证明材料冒用死亡人员身份骗领居民身份证的，以及使用骗领居民身份证的，分别依照《中华人民共和国居民身份证法》第十六、十七条的规定予以处罚。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Ya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xZjE4YmZjYTM1MDBkMjhhZTUyMDIyM2RjY2FmYzIifQ=="/>
  </w:docVars>
  <w:rsids>
    <w:rsidRoot w:val="00000000"/>
    <w:rsid w:val="1CAA5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2023-09-19T08:06:36Z</dcterms:created>
  <dc:creator>Administrator</dc:creator>
  <cp:lastModifiedBy>Administrator</cp:lastModifiedBy>
  <dcterms:modified xsi:type="dcterms:W3CDTF">2023-09-19T08:06:51Z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C1CC7437E0D34091916C2AE124EED569_12</vt:lpwstr>
  </property>
</Properties>
</file>