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1300" w:lineRule="exact"/>
        <w:jc w:val="center"/>
        <w:textAlignment w:val="auto"/>
        <w:outlineLvl w:val="0"/>
        <w:rPr>
          <w:rFonts w:hint="eastAsia" w:ascii="方正小标宋简体" w:hAnsi="方正小标宋简体" w:eastAsia="方正小标宋简体" w:cs="方正小标宋简体"/>
          <w:color w:val="auto"/>
          <w:sz w:val="72"/>
          <w:szCs w:val="72"/>
          <w:highlight w:val="none"/>
        </w:rPr>
      </w:pPr>
      <w:bookmarkStart w:id="0" w:name="_Toc15377425"/>
      <w:bookmarkStart w:id="1" w:name="_Toc15378441"/>
      <w:bookmarkStart w:id="2" w:name="_Toc15377193"/>
      <w:bookmarkStart w:id="3" w:name="_Toc15396597"/>
      <w:bookmarkStart w:id="4" w:name="_Toc15396475"/>
      <w:bookmarkStart w:id="5" w:name="_Toc1530626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val="0"/>
        <w:snapToGrid w:val="0"/>
        <w:spacing w:line="1300" w:lineRule="exact"/>
        <w:jc w:val="center"/>
        <w:textAlignment w:val="auto"/>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96598"/>
      <w:bookmarkStart w:id="7" w:name="_Toc15377426"/>
      <w:bookmarkStart w:id="8" w:name="_Toc15396476"/>
      <w:bookmarkStart w:id="9" w:name="_Toc15377194"/>
      <w:bookmarkStart w:id="10" w:name="_Toc15378442"/>
      <w:r>
        <w:rPr>
          <w:rFonts w:hint="eastAsia" w:ascii="方正小标宋简体" w:hAnsi="方正小标宋简体" w:eastAsia="方正小标宋简体" w:cs="方正小标宋简体"/>
          <w:color w:val="auto"/>
          <w:sz w:val="72"/>
          <w:szCs w:val="72"/>
          <w:highlight w:val="none"/>
          <w:lang w:val="en-US" w:eastAsia="zh-CN"/>
        </w:rPr>
        <w:t>旺苍县</w:t>
      </w:r>
      <w:bookmarkEnd w:id="5"/>
      <w:bookmarkStart w:id="11" w:name="_Toc15306268"/>
      <w:r>
        <w:rPr>
          <w:rFonts w:hint="eastAsia" w:ascii="方正小标宋简体" w:hAnsi="方正小标宋简体" w:eastAsia="方正小标宋简体" w:cs="方正小标宋简体"/>
          <w:color w:val="auto"/>
          <w:sz w:val="72"/>
          <w:szCs w:val="72"/>
          <w:highlight w:val="none"/>
          <w:lang w:val="en-US" w:eastAsia="zh-CN"/>
        </w:rPr>
        <w:t>大两镇人民政府</w:t>
      </w:r>
    </w:p>
    <w:p>
      <w:pPr>
        <w:keepNext w:val="0"/>
        <w:keepLines w:val="0"/>
        <w:pageBreakBefore w:val="0"/>
        <w:widowControl w:val="0"/>
        <w:kinsoku/>
        <w:wordWrap/>
        <w:overflowPunct/>
        <w:topLinePunct w:val="0"/>
        <w:autoSpaceDE/>
        <w:autoSpaceDN/>
        <w:bidi w:val="0"/>
        <w:adjustRightInd w:val="0"/>
        <w:snapToGrid w:val="0"/>
        <w:spacing w:line="1300" w:lineRule="exact"/>
        <w:jc w:val="center"/>
        <w:textAlignment w:val="auto"/>
        <w:outlineLvl w:val="0"/>
        <w:rPr>
          <w:rFonts w:hint="eastAsia" w:ascii="方正小标宋简体" w:hAnsi="方正小标宋简体" w:eastAsia="方正小标宋简体" w:cs="方正小标宋简体"/>
          <w:color w:val="auto"/>
          <w:sz w:val="72"/>
          <w:szCs w:val="72"/>
          <w:highlight w:val="none"/>
          <w:lang w:val="en-US" w:eastAsia="zh-CN"/>
        </w:rPr>
      </w:pPr>
      <w:r>
        <w:rPr>
          <w:rFonts w:hint="eastAsia" w:ascii="方正小标宋简体" w:hAnsi="方正小标宋简体" w:eastAsia="方正小标宋简体" w:cs="方正小标宋简体"/>
          <w:color w:val="auto"/>
          <w:sz w:val="72"/>
          <w:szCs w:val="72"/>
          <w:highlight w:val="none"/>
          <w:lang w:val="en-US" w:eastAsia="zh-CN"/>
        </w:rPr>
        <w:t>部门决算</w:t>
      </w:r>
    </w:p>
    <w:bookmarkEnd w:id="6"/>
    <w:bookmarkEnd w:id="7"/>
    <w:bookmarkEnd w:id="8"/>
    <w:bookmarkEnd w:id="9"/>
    <w:bookmarkEnd w:id="10"/>
    <w:bookmarkEnd w:id="11"/>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2"/>
        <w:pageBreakBefore w:val="0"/>
        <w:widowControl w:val="0"/>
        <w:kinsoku/>
        <w:wordWrap/>
        <w:overflowPunct/>
        <w:topLinePunct w:val="0"/>
        <w:autoSpaceDE/>
        <w:autoSpaceDN/>
        <w:bidi w:val="0"/>
        <w:adjustRightInd w:val="0"/>
        <w:snapToGrid w:val="0"/>
        <w:spacing w:before="0" w:line="520" w:lineRule="exact"/>
        <w:jc w:val="left"/>
        <w:textAlignment w:val="auto"/>
        <w:rPr>
          <w:rFonts w:hint="default" w:eastAsia="仿宋" w:cstheme="minorBidi"/>
          <w:color w:val="auto"/>
          <w:sz w:val="24"/>
          <w:szCs w:val="24"/>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第一部分 部门概况</w:t>
      </w:r>
      <w:r>
        <w:rPr>
          <w:rFonts w:hint="eastAsia"/>
          <w:color w:val="auto"/>
          <w:sz w:val="24"/>
          <w:highlight w:val="none"/>
          <w:lang w:eastAsia="zh-CN"/>
        </w:rPr>
        <w:t>………………………………………………………………………</w:t>
      </w:r>
      <w:r>
        <w:rPr>
          <w:rFonts w:hint="eastAsia"/>
          <w:color w:val="auto"/>
          <w:sz w:val="24"/>
          <w:highlight w:val="none"/>
          <w:lang w:val="en-US" w:eastAsia="zh-CN"/>
        </w:rPr>
        <w:t>1</w:t>
      </w:r>
    </w:p>
    <w:p>
      <w:pPr>
        <w:pStyle w:val="14"/>
        <w:pageBreakBefore w:val="0"/>
        <w:widowControl w:val="0"/>
        <w:kinsoku/>
        <w:wordWrap/>
        <w:overflowPunct/>
        <w:topLinePunct w:val="0"/>
        <w:autoSpaceDE/>
        <w:autoSpaceDN/>
        <w:bidi w:val="0"/>
        <w:adjustRightInd w:val="0"/>
        <w:snapToGrid w:val="0"/>
        <w:spacing w:line="520" w:lineRule="exact"/>
        <w:jc w:val="left"/>
        <w:textAlignment w:val="auto"/>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ascii="仿宋" w:hAnsi="仿宋" w:eastAsia="仿宋" w:cs="Times New Roman"/>
          <w:color w:val="auto"/>
          <w:kern w:val="2"/>
          <w:sz w:val="24"/>
          <w:szCs w:val="28"/>
          <w:highlight w:val="none"/>
          <w:lang w:val="en-US" w:eastAsia="zh-CN" w:bidi="ar-SA"/>
        </w:rPr>
        <w:t>1</w:t>
      </w:r>
    </w:p>
    <w:p>
      <w:pPr>
        <w:pStyle w:val="14"/>
        <w:pageBreakBefore w:val="0"/>
        <w:widowControl w:val="0"/>
        <w:kinsoku/>
        <w:wordWrap/>
        <w:overflowPunct/>
        <w:topLinePunct w:val="0"/>
        <w:autoSpaceDE/>
        <w:autoSpaceDN/>
        <w:bidi w:val="0"/>
        <w:adjustRightInd w:val="0"/>
        <w:snapToGrid w:val="0"/>
        <w:spacing w:line="520" w:lineRule="exact"/>
        <w:jc w:val="left"/>
        <w:textAlignment w:val="auto"/>
        <w:rPr>
          <w:rFonts w:hint="default"/>
          <w:color w:val="auto"/>
          <w:sz w:val="24"/>
          <w:highlight w:val="none"/>
          <w:lang w:val="en-US" w:eastAsia="zh-CN"/>
        </w:rPr>
      </w:pPr>
      <w:r>
        <w:rPr>
          <w:rFonts w:hint="eastAsia"/>
          <w:color w:val="auto"/>
          <w:sz w:val="24"/>
          <w:highlight w:val="none"/>
        </w:rPr>
        <w:t>二、机构设置</w:t>
      </w:r>
      <w:r>
        <w:rPr>
          <w:rFonts w:hint="eastAsia"/>
          <w:color w:val="auto"/>
          <w:sz w:val="24"/>
          <w:highlight w:val="none"/>
          <w:lang w:eastAsia="zh-CN"/>
        </w:rPr>
        <w:t>…………………………………………………………………………</w:t>
      </w:r>
      <w:r>
        <w:rPr>
          <w:rFonts w:hint="eastAsia"/>
          <w:color w:val="auto"/>
          <w:sz w:val="24"/>
          <w:highlight w:val="none"/>
          <w:lang w:val="en-US" w:eastAsia="zh-CN"/>
        </w:rPr>
        <w:t>6</w:t>
      </w:r>
    </w:p>
    <w:p>
      <w:pPr>
        <w:pStyle w:val="14"/>
        <w:pageBreakBefore w:val="0"/>
        <w:widowControl w:val="0"/>
        <w:kinsoku/>
        <w:wordWrap/>
        <w:overflowPunct/>
        <w:topLinePunct w:val="0"/>
        <w:autoSpaceDE/>
        <w:autoSpaceDN/>
        <w:bidi w:val="0"/>
        <w:adjustRightInd w:val="0"/>
        <w:snapToGrid w:val="0"/>
        <w:spacing w:line="520" w:lineRule="exact"/>
        <w:ind w:left="0" w:leftChars="0" w:firstLine="0" w:firstLineChars="0"/>
        <w:jc w:val="left"/>
        <w:textAlignment w:val="auto"/>
        <w:rPr>
          <w:rFonts w:hint="default"/>
          <w:color w:val="auto"/>
          <w:sz w:val="24"/>
          <w:szCs w:val="24"/>
          <w:highlight w:val="none"/>
          <w:lang w:val="en-US"/>
        </w:rPr>
      </w:pPr>
      <w:r>
        <w:rPr>
          <w:rFonts w:hint="eastAsia"/>
          <w:b/>
          <w:bCs/>
          <w:color w:val="auto"/>
          <w:sz w:val="24"/>
          <w:highlight w:val="none"/>
        </w:rPr>
        <w:t>第二部分</w:t>
      </w:r>
      <w:r>
        <w:rPr>
          <w:rFonts w:hint="eastAsia"/>
          <w:b/>
          <w:bCs/>
          <w:color w:val="auto"/>
          <w:sz w:val="24"/>
          <w:highlight w:val="none"/>
          <w:lang w:val="en-US" w:eastAsia="zh-CN"/>
        </w:rPr>
        <w:t xml:space="preserve"> 2022年度</w:t>
      </w:r>
      <w:r>
        <w:rPr>
          <w:rFonts w:hint="eastAsia"/>
          <w:b/>
          <w:bCs/>
          <w:color w:val="auto"/>
          <w:sz w:val="24"/>
          <w:highlight w:val="none"/>
        </w:rPr>
        <w:t>部门决算情况说明</w:t>
      </w:r>
      <w:r>
        <w:rPr>
          <w:rFonts w:hint="eastAsia"/>
          <w:color w:val="auto"/>
          <w:sz w:val="24"/>
          <w:highlight w:val="none"/>
          <w:lang w:eastAsia="zh-CN"/>
        </w:rPr>
        <w:t>…………………………………………………</w:t>
      </w:r>
      <w:r>
        <w:rPr>
          <w:rFonts w:hint="eastAsia"/>
          <w:color w:val="auto"/>
          <w:sz w:val="24"/>
          <w:highlight w:val="none"/>
          <w:lang w:val="en-US" w:eastAsia="zh-CN"/>
        </w:rPr>
        <w:t>7</w:t>
      </w:r>
    </w:p>
    <w:p>
      <w:pPr>
        <w:pStyle w:val="14"/>
        <w:pageBreakBefore w:val="0"/>
        <w:widowControl w:val="0"/>
        <w:kinsoku/>
        <w:wordWrap/>
        <w:overflowPunct/>
        <w:topLinePunct w:val="0"/>
        <w:autoSpaceDE/>
        <w:autoSpaceDN/>
        <w:bidi w:val="0"/>
        <w:adjustRightInd w:val="0"/>
        <w:snapToGrid w:val="0"/>
        <w:spacing w:line="520" w:lineRule="exact"/>
        <w:jc w:val="left"/>
        <w:textAlignment w:val="auto"/>
        <w:rPr>
          <w:rFonts w:hint="default"/>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eastAsia="zh-CN"/>
        </w:rPr>
        <w:t>……………………………………………………</w:t>
      </w:r>
      <w:r>
        <w:rPr>
          <w:rFonts w:hint="eastAsia"/>
          <w:color w:val="auto"/>
          <w:sz w:val="24"/>
          <w:highlight w:val="none"/>
          <w:lang w:val="en-US" w:eastAsia="zh-CN"/>
        </w:rPr>
        <w:t>7</w:t>
      </w:r>
    </w:p>
    <w:p>
      <w:pPr>
        <w:pStyle w:val="14"/>
        <w:pageBreakBefore w:val="0"/>
        <w:widowControl w:val="0"/>
        <w:kinsoku/>
        <w:wordWrap/>
        <w:overflowPunct/>
        <w:topLinePunct w:val="0"/>
        <w:autoSpaceDE/>
        <w:autoSpaceDN/>
        <w:bidi w:val="0"/>
        <w:adjustRightInd w:val="0"/>
        <w:snapToGrid w:val="0"/>
        <w:spacing w:line="520" w:lineRule="exact"/>
        <w:jc w:val="left"/>
        <w:textAlignment w:val="auto"/>
        <w:rPr>
          <w:rFonts w:hint="default" w:ascii="仿宋" w:hAnsi="仿宋" w:eastAsia="仿宋" w:cstheme="minorBidi"/>
          <w:color w:val="auto"/>
          <w:sz w:val="24"/>
          <w:highlight w:val="none"/>
          <w:lang w:val="en-US"/>
        </w:rPr>
      </w:pPr>
      <w:r>
        <w:rPr>
          <w:rFonts w:hint="eastAsia"/>
          <w:color w:val="auto"/>
          <w:sz w:val="24"/>
          <w:highlight w:val="none"/>
        </w:rPr>
        <w:t>二、收入决算情况说明</w:t>
      </w:r>
      <w:r>
        <w:rPr>
          <w:rFonts w:hint="eastAsia"/>
          <w:color w:val="auto"/>
          <w:sz w:val="24"/>
          <w:highlight w:val="none"/>
          <w:lang w:eastAsia="zh-CN"/>
        </w:rPr>
        <w:t>………………………………………………………………</w:t>
      </w:r>
      <w:r>
        <w:rPr>
          <w:rFonts w:hint="eastAsia"/>
          <w:color w:val="auto"/>
          <w:sz w:val="24"/>
          <w:highlight w:val="none"/>
          <w:lang w:val="en-US" w:eastAsia="zh-CN"/>
        </w:rPr>
        <w:t>7</w:t>
      </w:r>
    </w:p>
    <w:p>
      <w:pPr>
        <w:pStyle w:val="14"/>
        <w:pageBreakBefore w:val="0"/>
        <w:widowControl w:val="0"/>
        <w:kinsoku/>
        <w:wordWrap/>
        <w:overflowPunct/>
        <w:topLinePunct w:val="0"/>
        <w:autoSpaceDE/>
        <w:autoSpaceDN/>
        <w:bidi w:val="0"/>
        <w:adjustRightInd w:val="0"/>
        <w:snapToGrid w:val="0"/>
        <w:spacing w:line="520" w:lineRule="exact"/>
        <w:jc w:val="left"/>
        <w:textAlignment w:val="auto"/>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color w:val="auto"/>
          <w:sz w:val="24"/>
          <w:highlight w:val="none"/>
          <w:lang w:eastAsia="zh-CN"/>
        </w:rPr>
        <w:t>………………………………………………………………</w:t>
      </w:r>
      <w:r>
        <w:rPr>
          <w:rFonts w:hint="eastAsia"/>
          <w:color w:val="auto"/>
          <w:sz w:val="24"/>
          <w:highlight w:val="none"/>
          <w:lang w:val="en-US" w:eastAsia="zh-CN"/>
        </w:rPr>
        <w:t>8</w:t>
      </w:r>
    </w:p>
    <w:p>
      <w:pPr>
        <w:pStyle w:val="14"/>
        <w:pageBreakBefore w:val="0"/>
        <w:widowControl w:val="0"/>
        <w:kinsoku/>
        <w:wordWrap/>
        <w:overflowPunct/>
        <w:topLinePunct w:val="0"/>
        <w:autoSpaceDE/>
        <w:autoSpaceDN/>
        <w:bidi w:val="0"/>
        <w:adjustRightInd w:val="0"/>
        <w:snapToGrid w:val="0"/>
        <w:spacing w:line="520" w:lineRule="exact"/>
        <w:jc w:val="left"/>
        <w:textAlignment w:val="auto"/>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color w:val="auto"/>
          <w:sz w:val="24"/>
          <w:highlight w:val="none"/>
          <w:lang w:eastAsia="zh-CN"/>
        </w:rPr>
        <w:t>…………………………………………</w:t>
      </w:r>
      <w:r>
        <w:rPr>
          <w:rFonts w:hint="eastAsia"/>
          <w:color w:val="auto"/>
          <w:sz w:val="24"/>
          <w:highlight w:val="none"/>
          <w:lang w:val="en-US" w:eastAsia="zh-CN"/>
        </w:rPr>
        <w:t>9</w:t>
      </w:r>
    </w:p>
    <w:p>
      <w:pPr>
        <w:pStyle w:val="14"/>
        <w:pageBreakBefore w:val="0"/>
        <w:widowControl w:val="0"/>
        <w:kinsoku/>
        <w:wordWrap/>
        <w:overflowPunct/>
        <w:topLinePunct w:val="0"/>
        <w:autoSpaceDE/>
        <w:autoSpaceDN/>
        <w:bidi w:val="0"/>
        <w:adjustRightInd w:val="0"/>
        <w:snapToGrid w:val="0"/>
        <w:spacing w:line="520" w:lineRule="exact"/>
        <w:jc w:val="left"/>
        <w:textAlignment w:val="auto"/>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color w:val="auto"/>
          <w:sz w:val="24"/>
          <w:highlight w:val="none"/>
          <w:lang w:eastAsia="zh-CN"/>
        </w:rPr>
        <w:t>……………………………………</w:t>
      </w:r>
      <w:r>
        <w:rPr>
          <w:rFonts w:hint="eastAsia"/>
          <w:color w:val="auto"/>
          <w:sz w:val="24"/>
          <w:highlight w:val="none"/>
          <w:lang w:val="en-US" w:eastAsia="zh-CN"/>
        </w:rPr>
        <w:t>10</w:t>
      </w:r>
      <w:r>
        <w:rPr>
          <w:rFonts w:hint="eastAsia"/>
          <w:color w:val="auto"/>
          <w:sz w:val="24"/>
          <w:highlight w:val="none"/>
        </w:rPr>
        <w:t>六、一般公共预算财政拨款基本支出决算情况说明</w:t>
      </w:r>
      <w:r>
        <w:rPr>
          <w:rFonts w:hint="eastAsia"/>
          <w:color w:val="auto"/>
          <w:sz w:val="24"/>
          <w:highlight w:val="none"/>
          <w:lang w:eastAsia="zh-CN"/>
        </w:rPr>
        <w:t>………………………………</w:t>
      </w:r>
      <w:r>
        <w:rPr>
          <w:rFonts w:hint="eastAsia"/>
          <w:color w:val="auto"/>
          <w:sz w:val="24"/>
          <w:highlight w:val="none"/>
          <w:lang w:val="en-US" w:eastAsia="zh-CN"/>
        </w:rPr>
        <w:t>13</w:t>
      </w:r>
    </w:p>
    <w:p>
      <w:pPr>
        <w:pStyle w:val="14"/>
        <w:pageBreakBefore w:val="0"/>
        <w:widowControl w:val="0"/>
        <w:kinsoku/>
        <w:wordWrap/>
        <w:overflowPunct/>
        <w:topLinePunct w:val="0"/>
        <w:autoSpaceDE/>
        <w:autoSpaceDN/>
        <w:bidi w:val="0"/>
        <w:adjustRightInd w:val="0"/>
        <w:snapToGrid w:val="0"/>
        <w:spacing w:line="520" w:lineRule="exact"/>
        <w:jc w:val="left"/>
        <w:textAlignment w:val="auto"/>
        <w:rPr>
          <w:rFonts w:hint="default" w:ascii="仿宋" w:hAnsi="仿宋" w:eastAsia="仿宋" w:cstheme="minorBidi"/>
          <w:color w:val="auto"/>
          <w:sz w:val="24"/>
          <w:highlight w:val="none"/>
          <w:lang w:val="en-US"/>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eastAsia="zh-CN"/>
        </w:rPr>
        <w:t>……………………………………</w:t>
      </w:r>
      <w:r>
        <w:rPr>
          <w:rFonts w:hint="eastAsia"/>
          <w:color w:val="auto"/>
          <w:sz w:val="24"/>
          <w:highlight w:val="none"/>
          <w:lang w:val="en-US" w:eastAsia="zh-CN"/>
        </w:rPr>
        <w:t>14</w:t>
      </w:r>
    </w:p>
    <w:p>
      <w:pPr>
        <w:pStyle w:val="14"/>
        <w:pageBreakBefore w:val="0"/>
        <w:widowControl w:val="0"/>
        <w:kinsoku/>
        <w:wordWrap/>
        <w:overflowPunct/>
        <w:topLinePunct w:val="0"/>
        <w:autoSpaceDE/>
        <w:autoSpaceDN/>
        <w:bidi w:val="0"/>
        <w:adjustRightInd w:val="0"/>
        <w:snapToGrid w:val="0"/>
        <w:spacing w:line="520" w:lineRule="exact"/>
        <w:jc w:val="left"/>
        <w:textAlignment w:val="auto"/>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eastAsia="zh-CN"/>
        </w:rPr>
        <w:t>……………………………………………</w:t>
      </w:r>
      <w:r>
        <w:rPr>
          <w:rFonts w:hint="eastAsia"/>
          <w:color w:val="auto"/>
          <w:sz w:val="24"/>
          <w:highlight w:val="none"/>
          <w:lang w:val="en-US" w:eastAsia="zh-CN"/>
        </w:rPr>
        <w:t>16</w:t>
      </w:r>
    </w:p>
    <w:p>
      <w:pPr>
        <w:pStyle w:val="14"/>
        <w:pageBreakBefore w:val="0"/>
        <w:widowControl w:val="0"/>
        <w:kinsoku/>
        <w:wordWrap/>
        <w:overflowPunct/>
        <w:topLinePunct w:val="0"/>
        <w:autoSpaceDE/>
        <w:autoSpaceDN/>
        <w:bidi w:val="0"/>
        <w:adjustRightInd w:val="0"/>
        <w:snapToGrid w:val="0"/>
        <w:spacing w:line="520" w:lineRule="exact"/>
        <w:ind w:leftChars="0"/>
        <w:jc w:val="left"/>
        <w:textAlignment w:val="auto"/>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color w:val="auto"/>
          <w:sz w:val="24"/>
          <w:highlight w:val="none"/>
          <w:lang w:eastAsia="zh-CN"/>
        </w:rPr>
        <w:t>…………………………………………</w:t>
      </w:r>
      <w:r>
        <w:rPr>
          <w:rFonts w:hint="eastAsia"/>
          <w:color w:val="auto"/>
          <w:sz w:val="24"/>
          <w:highlight w:val="none"/>
          <w:lang w:val="en-US" w:eastAsia="zh-CN"/>
        </w:rPr>
        <w:t>16</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20" w:firstLineChars="175"/>
        <w:jc w:val="left"/>
        <w:textAlignment w:val="auto"/>
        <w:rPr>
          <w:rFonts w:hint="default" w:asciiTheme="minorEastAsia" w:hAnsiTheme="minorEastAsia" w:eastAsiaTheme="minorEastAsia" w:cstheme="minorEastAsia"/>
          <w:color w:val="auto"/>
          <w:sz w:val="24"/>
          <w:highlight w:val="none"/>
          <w:lang w:val="en-US"/>
        </w:rPr>
      </w:pPr>
      <w:r>
        <w:rPr>
          <w:rStyle w:val="20"/>
          <w:rFonts w:hint="eastAsia" w:asciiTheme="minorEastAsia" w:hAnsiTheme="minorEastAsia" w:eastAsiaTheme="minorEastAsia" w:cstheme="minorEastAsia"/>
          <w:color w:val="auto"/>
          <w:sz w:val="24"/>
          <w:highlight w:val="none"/>
          <w:u w:val="none"/>
          <w:lang w:eastAsia="zh-CN"/>
        </w:rPr>
        <w:t>十</w:t>
      </w:r>
      <w:r>
        <w:rPr>
          <w:rStyle w:val="20"/>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color w:val="auto"/>
          <w:sz w:val="24"/>
          <w:highlight w:val="none"/>
          <w:lang w:eastAsia="zh-CN"/>
        </w:rPr>
        <w:t>………………………………………………………</w:t>
      </w:r>
      <w:r>
        <w:rPr>
          <w:rFonts w:hint="eastAsia"/>
          <w:color w:val="auto"/>
          <w:sz w:val="24"/>
          <w:highlight w:val="none"/>
          <w:lang w:val="en-US" w:eastAsia="zh-CN"/>
        </w:rPr>
        <w:t>16</w:t>
      </w:r>
    </w:p>
    <w:p>
      <w:pPr>
        <w:pStyle w:val="12"/>
        <w:pageBreakBefore w:val="0"/>
        <w:widowControl w:val="0"/>
        <w:kinsoku/>
        <w:wordWrap/>
        <w:overflowPunct/>
        <w:topLinePunct w:val="0"/>
        <w:autoSpaceDE/>
        <w:autoSpaceDN/>
        <w:bidi w:val="0"/>
        <w:adjustRightInd w:val="0"/>
        <w:snapToGrid w:val="0"/>
        <w:spacing w:before="0" w:line="520" w:lineRule="exact"/>
        <w:jc w:val="lef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第三部分 名词解释</w:t>
      </w:r>
      <w:r>
        <w:rPr>
          <w:rFonts w:hint="eastAsia"/>
          <w:color w:val="auto"/>
          <w:sz w:val="24"/>
          <w:highlight w:val="none"/>
          <w:lang w:eastAsia="zh-CN"/>
        </w:rPr>
        <w:t>………………………………………………………………………</w:t>
      </w:r>
      <w:r>
        <w:rPr>
          <w:rFonts w:hint="eastAsia"/>
          <w:color w:val="auto"/>
          <w:sz w:val="24"/>
          <w:highlight w:val="none"/>
          <w:lang w:val="en-US" w:eastAsia="zh-CN"/>
        </w:rPr>
        <w:t>19</w:t>
      </w:r>
    </w:p>
    <w:p>
      <w:pPr>
        <w:pStyle w:val="12"/>
        <w:pageBreakBefore w:val="0"/>
        <w:widowControl w:val="0"/>
        <w:kinsoku/>
        <w:wordWrap/>
        <w:overflowPunct/>
        <w:topLinePunct w:val="0"/>
        <w:autoSpaceDE/>
        <w:autoSpaceDN/>
        <w:bidi w:val="0"/>
        <w:adjustRightInd w:val="0"/>
        <w:snapToGrid w:val="0"/>
        <w:spacing w:before="0" w:line="520" w:lineRule="exact"/>
        <w:jc w:val="lef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第四部分 附件</w:t>
      </w:r>
      <w:r>
        <w:rPr>
          <w:rFonts w:hint="eastAsia"/>
          <w:color w:val="auto"/>
          <w:sz w:val="24"/>
          <w:highlight w:val="none"/>
          <w:lang w:eastAsia="zh-CN"/>
        </w:rPr>
        <w:t>……………………………………………………………………………</w:t>
      </w:r>
      <w:r>
        <w:rPr>
          <w:rFonts w:hint="eastAsia"/>
          <w:color w:val="auto"/>
          <w:sz w:val="24"/>
          <w:highlight w:val="none"/>
          <w:lang w:val="en-US" w:eastAsia="zh-CN"/>
        </w:rPr>
        <w:t>27</w:t>
      </w:r>
    </w:p>
    <w:p>
      <w:pPr>
        <w:pStyle w:val="12"/>
        <w:pageBreakBefore w:val="0"/>
        <w:widowControl w:val="0"/>
        <w:kinsoku/>
        <w:wordWrap/>
        <w:overflowPunct/>
        <w:topLinePunct w:val="0"/>
        <w:autoSpaceDE/>
        <w:autoSpaceDN/>
        <w:bidi w:val="0"/>
        <w:adjustRightInd w:val="0"/>
        <w:snapToGrid w:val="0"/>
        <w:spacing w:before="0" w:line="520" w:lineRule="exact"/>
        <w:jc w:val="lef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第五部分 附表</w:t>
      </w:r>
      <w:r>
        <w:rPr>
          <w:rFonts w:hint="eastAsia"/>
          <w:color w:val="auto"/>
          <w:sz w:val="24"/>
          <w:highlight w:val="none"/>
          <w:lang w:eastAsia="zh-CN"/>
        </w:rPr>
        <w:t>……………………………………………………………………………</w:t>
      </w:r>
      <w:r>
        <w:rPr>
          <w:rFonts w:hint="eastAsia"/>
          <w:color w:val="auto"/>
          <w:sz w:val="24"/>
          <w:highlight w:val="none"/>
          <w:lang w:val="en-US" w:eastAsia="zh-CN"/>
        </w:rPr>
        <w:t>69</w:t>
      </w:r>
    </w:p>
    <w:p>
      <w:pPr>
        <w:pStyle w:val="14"/>
        <w:pageBreakBefore w:val="0"/>
        <w:widowControl w:val="0"/>
        <w:kinsoku/>
        <w:wordWrap/>
        <w:overflowPunct/>
        <w:topLinePunct w:val="0"/>
        <w:autoSpaceDE/>
        <w:autoSpaceDN/>
        <w:bidi w:val="0"/>
        <w:adjustRightInd w:val="0"/>
        <w:snapToGrid w:val="0"/>
        <w:spacing w:line="520" w:lineRule="exact"/>
        <w:jc w:val="left"/>
        <w:textAlignment w:val="auto"/>
        <w:rPr>
          <w:rFonts w:hint="default"/>
          <w:color w:val="auto"/>
          <w:sz w:val="24"/>
          <w:highlight w:val="none"/>
          <w:lang w:val="en-US"/>
        </w:rPr>
      </w:pPr>
      <w:r>
        <w:rPr>
          <w:rFonts w:hint="eastAsia"/>
          <w:color w:val="auto"/>
          <w:sz w:val="24"/>
          <w:highlight w:val="none"/>
        </w:rPr>
        <w:t>一、收入支出决算总表</w:t>
      </w:r>
      <w:r>
        <w:rPr>
          <w:rFonts w:hint="eastAsia"/>
          <w:color w:val="auto"/>
          <w:sz w:val="24"/>
          <w:highlight w:val="none"/>
          <w:lang w:eastAsia="zh-CN"/>
        </w:rPr>
        <w:t>………………………………………………………………</w:t>
      </w:r>
      <w:r>
        <w:rPr>
          <w:rFonts w:hint="eastAsia"/>
          <w:color w:val="auto"/>
          <w:sz w:val="24"/>
          <w:highlight w:val="none"/>
          <w:lang w:val="en-US" w:eastAsia="zh-CN"/>
        </w:rPr>
        <w:t>69</w:t>
      </w:r>
    </w:p>
    <w:p>
      <w:pPr>
        <w:pStyle w:val="14"/>
        <w:pageBreakBefore w:val="0"/>
        <w:widowControl w:val="0"/>
        <w:kinsoku/>
        <w:wordWrap/>
        <w:overflowPunct/>
        <w:topLinePunct w:val="0"/>
        <w:autoSpaceDE/>
        <w:autoSpaceDN/>
        <w:bidi w:val="0"/>
        <w:adjustRightInd w:val="0"/>
        <w:snapToGrid w:val="0"/>
        <w:spacing w:line="520" w:lineRule="exact"/>
        <w:jc w:val="left"/>
        <w:textAlignment w:val="auto"/>
        <w:rPr>
          <w:rFonts w:hint="default"/>
          <w:color w:val="auto"/>
          <w:sz w:val="24"/>
          <w:highlight w:val="none"/>
          <w:lang w:val="en-US"/>
        </w:rPr>
      </w:pPr>
      <w:r>
        <w:rPr>
          <w:rFonts w:hint="eastAsia"/>
          <w:color w:val="auto"/>
          <w:sz w:val="24"/>
          <w:highlight w:val="none"/>
        </w:rPr>
        <w:t>二、收入决算表</w:t>
      </w:r>
      <w:r>
        <w:rPr>
          <w:rFonts w:hint="eastAsia"/>
          <w:color w:val="auto"/>
          <w:sz w:val="24"/>
          <w:highlight w:val="none"/>
          <w:lang w:eastAsia="zh-CN"/>
        </w:rPr>
        <w:t>………………………………………………………………………</w:t>
      </w:r>
      <w:r>
        <w:rPr>
          <w:rFonts w:hint="eastAsia"/>
          <w:color w:val="auto"/>
          <w:sz w:val="24"/>
          <w:highlight w:val="none"/>
          <w:lang w:val="en-US" w:eastAsia="zh-CN"/>
        </w:rPr>
        <w:t>69</w:t>
      </w:r>
    </w:p>
    <w:p>
      <w:pPr>
        <w:pStyle w:val="14"/>
        <w:pageBreakBefore w:val="0"/>
        <w:widowControl w:val="0"/>
        <w:kinsoku/>
        <w:wordWrap/>
        <w:overflowPunct/>
        <w:topLinePunct w:val="0"/>
        <w:autoSpaceDE/>
        <w:autoSpaceDN/>
        <w:bidi w:val="0"/>
        <w:adjustRightInd w:val="0"/>
        <w:snapToGrid w:val="0"/>
        <w:spacing w:line="520" w:lineRule="exact"/>
        <w:jc w:val="left"/>
        <w:textAlignment w:val="auto"/>
        <w:rPr>
          <w:rFonts w:hint="default"/>
          <w:color w:val="auto"/>
          <w:sz w:val="24"/>
          <w:highlight w:val="none"/>
          <w:lang w:val="en-US"/>
        </w:rPr>
      </w:pPr>
      <w:r>
        <w:rPr>
          <w:rFonts w:hint="eastAsia"/>
          <w:color w:val="auto"/>
          <w:sz w:val="24"/>
          <w:highlight w:val="none"/>
        </w:rPr>
        <w:t>三、支出决算表</w:t>
      </w:r>
      <w:r>
        <w:rPr>
          <w:rFonts w:hint="eastAsia"/>
          <w:color w:val="auto"/>
          <w:sz w:val="24"/>
          <w:highlight w:val="none"/>
          <w:lang w:eastAsia="zh-CN"/>
        </w:rPr>
        <w:t>………………………………………………………………………</w:t>
      </w:r>
      <w:r>
        <w:rPr>
          <w:rFonts w:hint="eastAsia"/>
          <w:color w:val="auto"/>
          <w:sz w:val="24"/>
          <w:highlight w:val="none"/>
          <w:lang w:val="en-US" w:eastAsia="zh-CN"/>
        </w:rPr>
        <w:t>69</w:t>
      </w:r>
    </w:p>
    <w:p>
      <w:pPr>
        <w:pStyle w:val="14"/>
        <w:pageBreakBefore w:val="0"/>
        <w:widowControl w:val="0"/>
        <w:kinsoku/>
        <w:wordWrap/>
        <w:overflowPunct/>
        <w:topLinePunct w:val="0"/>
        <w:autoSpaceDE/>
        <w:autoSpaceDN/>
        <w:bidi w:val="0"/>
        <w:adjustRightInd w:val="0"/>
        <w:snapToGrid w:val="0"/>
        <w:spacing w:line="520" w:lineRule="exact"/>
        <w:jc w:val="left"/>
        <w:textAlignment w:val="auto"/>
        <w:rPr>
          <w:rFonts w:hint="default"/>
          <w:color w:val="auto"/>
          <w:sz w:val="24"/>
          <w:highlight w:val="none"/>
          <w:lang w:val="en-US"/>
        </w:rPr>
      </w:pPr>
      <w:r>
        <w:rPr>
          <w:rFonts w:hint="eastAsia"/>
          <w:color w:val="auto"/>
          <w:sz w:val="24"/>
          <w:highlight w:val="none"/>
        </w:rPr>
        <w:t>四、财政拨款收入支出决算总表</w:t>
      </w:r>
      <w:r>
        <w:rPr>
          <w:rFonts w:hint="eastAsia"/>
          <w:color w:val="auto"/>
          <w:sz w:val="24"/>
          <w:highlight w:val="none"/>
          <w:lang w:eastAsia="zh-CN"/>
        </w:rPr>
        <w:t>……………………………………………………</w:t>
      </w:r>
      <w:r>
        <w:rPr>
          <w:rFonts w:hint="eastAsia"/>
          <w:color w:val="auto"/>
          <w:sz w:val="24"/>
          <w:highlight w:val="none"/>
          <w:lang w:val="en-US" w:eastAsia="zh-CN"/>
        </w:rPr>
        <w:t>69</w:t>
      </w:r>
    </w:p>
    <w:p>
      <w:pPr>
        <w:pStyle w:val="14"/>
        <w:pageBreakBefore w:val="0"/>
        <w:widowControl w:val="0"/>
        <w:kinsoku/>
        <w:wordWrap/>
        <w:overflowPunct/>
        <w:topLinePunct w:val="0"/>
        <w:autoSpaceDE/>
        <w:autoSpaceDN/>
        <w:bidi w:val="0"/>
        <w:adjustRightInd w:val="0"/>
        <w:snapToGrid w:val="0"/>
        <w:spacing w:line="520" w:lineRule="exact"/>
        <w:ind w:leftChars="0"/>
        <w:jc w:val="left"/>
        <w:textAlignment w:val="auto"/>
        <w:rPr>
          <w:rFonts w:hint="default"/>
          <w:color w:val="auto"/>
          <w:sz w:val="24"/>
          <w:highlight w:val="none"/>
          <w:lang w:val="en-US" w:eastAsia="zh-CN"/>
        </w:rPr>
      </w:pPr>
      <w:r>
        <w:rPr>
          <w:rFonts w:hint="eastAsia" w:asciiTheme="minorEastAsia" w:hAnsiTheme="minorEastAsia" w:eastAsiaTheme="minorEastAsia" w:cstheme="minorEastAsia"/>
          <w:color w:val="auto"/>
          <w:sz w:val="24"/>
          <w:highlight w:val="none"/>
        </w:rPr>
        <w:t>五、财政拨款支出决算明细表</w:t>
      </w:r>
      <w:r>
        <w:rPr>
          <w:rFonts w:hint="eastAsia"/>
          <w:color w:val="auto"/>
          <w:sz w:val="24"/>
          <w:highlight w:val="none"/>
          <w:lang w:eastAsia="zh-CN"/>
        </w:rPr>
        <w:t>………………………………………………………</w:t>
      </w:r>
      <w:r>
        <w:rPr>
          <w:rFonts w:hint="eastAsia"/>
          <w:color w:val="auto"/>
          <w:sz w:val="24"/>
          <w:highlight w:val="none"/>
          <w:lang w:val="en-US" w:eastAsia="zh-CN"/>
        </w:rPr>
        <w:t>69</w:t>
      </w:r>
    </w:p>
    <w:p>
      <w:pPr>
        <w:pStyle w:val="14"/>
        <w:pageBreakBefore w:val="0"/>
        <w:widowControl w:val="0"/>
        <w:kinsoku/>
        <w:wordWrap/>
        <w:overflowPunct/>
        <w:topLinePunct w:val="0"/>
        <w:autoSpaceDE/>
        <w:autoSpaceDN/>
        <w:bidi w:val="0"/>
        <w:adjustRightInd w:val="0"/>
        <w:snapToGrid w:val="0"/>
        <w:spacing w:line="520" w:lineRule="exact"/>
        <w:ind w:leftChars="0"/>
        <w:jc w:val="left"/>
        <w:textAlignment w:val="auto"/>
        <w:rPr>
          <w:rFonts w:hint="default"/>
          <w:color w:val="auto"/>
          <w:sz w:val="24"/>
          <w:highlight w:val="none"/>
          <w:lang w:val="en-US" w:eastAsia="zh-CN"/>
        </w:rPr>
      </w:pPr>
      <w:r>
        <w:rPr>
          <w:rFonts w:hint="eastAsia" w:asciiTheme="minorEastAsia" w:hAnsiTheme="minorEastAsia" w:eastAsiaTheme="minorEastAsia" w:cstheme="minorEastAsia"/>
          <w:color w:val="auto"/>
          <w:sz w:val="24"/>
          <w:highlight w:val="none"/>
        </w:rPr>
        <w:t>六、一般公共预算财政拨款支出决算表</w:t>
      </w:r>
      <w:r>
        <w:rPr>
          <w:rFonts w:hint="eastAsia"/>
          <w:color w:val="auto"/>
          <w:sz w:val="24"/>
          <w:highlight w:val="none"/>
          <w:lang w:eastAsia="zh-CN"/>
        </w:rPr>
        <w:t>……………………………………………</w:t>
      </w:r>
      <w:r>
        <w:rPr>
          <w:rFonts w:hint="eastAsia"/>
          <w:color w:val="auto"/>
          <w:sz w:val="24"/>
          <w:highlight w:val="none"/>
          <w:lang w:val="en-US" w:eastAsia="zh-CN"/>
        </w:rPr>
        <w:t>69</w:t>
      </w:r>
    </w:p>
    <w:p>
      <w:pPr>
        <w:pStyle w:val="14"/>
        <w:pageBreakBefore w:val="0"/>
        <w:widowControl w:val="0"/>
        <w:kinsoku/>
        <w:wordWrap/>
        <w:overflowPunct/>
        <w:topLinePunct w:val="0"/>
        <w:autoSpaceDE/>
        <w:autoSpaceDN/>
        <w:bidi w:val="0"/>
        <w:adjustRightInd w:val="0"/>
        <w:snapToGrid w:val="0"/>
        <w:spacing w:line="520" w:lineRule="exact"/>
        <w:ind w:leftChars="0"/>
        <w:jc w:val="left"/>
        <w:textAlignment w:val="auto"/>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七、一般公共预算财政拨款支出决算明细表</w:t>
      </w:r>
      <w:r>
        <w:rPr>
          <w:rFonts w:hint="eastAsia"/>
          <w:color w:val="auto"/>
          <w:sz w:val="24"/>
          <w:highlight w:val="none"/>
          <w:lang w:eastAsia="zh-CN"/>
        </w:rPr>
        <w:t>………………………………………</w:t>
      </w:r>
      <w:r>
        <w:rPr>
          <w:rFonts w:hint="eastAsia"/>
          <w:color w:val="auto"/>
          <w:sz w:val="24"/>
          <w:highlight w:val="none"/>
          <w:lang w:val="en-US" w:eastAsia="zh-CN"/>
        </w:rPr>
        <w:t>69</w:t>
      </w:r>
    </w:p>
    <w:p>
      <w:pPr>
        <w:pStyle w:val="14"/>
        <w:pageBreakBefore w:val="0"/>
        <w:widowControl w:val="0"/>
        <w:kinsoku/>
        <w:wordWrap/>
        <w:overflowPunct/>
        <w:topLinePunct w:val="0"/>
        <w:autoSpaceDE/>
        <w:autoSpaceDN/>
        <w:bidi w:val="0"/>
        <w:adjustRightInd w:val="0"/>
        <w:snapToGrid w:val="0"/>
        <w:spacing w:line="520" w:lineRule="exact"/>
        <w:ind w:leftChars="0"/>
        <w:jc w:val="left"/>
        <w:textAlignment w:val="auto"/>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八、一般公共预算财政拨款基本支出决算</w:t>
      </w:r>
      <w:r>
        <w:rPr>
          <w:rFonts w:hint="eastAsia" w:asciiTheme="minorEastAsia" w:hAnsiTheme="minorEastAsia" w:eastAsiaTheme="minorEastAsia" w:cstheme="minorEastAsia"/>
          <w:color w:val="auto"/>
          <w:sz w:val="24"/>
          <w:highlight w:val="none"/>
          <w:lang w:eastAsia="zh-CN"/>
        </w:rPr>
        <w:t>明细</w:t>
      </w:r>
      <w:r>
        <w:rPr>
          <w:rFonts w:hint="eastAsia" w:asciiTheme="minorEastAsia" w:hAnsiTheme="minorEastAsia" w:eastAsiaTheme="minorEastAsia" w:cstheme="minorEastAsia"/>
          <w:color w:val="auto"/>
          <w:sz w:val="24"/>
          <w:highlight w:val="none"/>
        </w:rPr>
        <w:t>表</w:t>
      </w:r>
      <w:r>
        <w:rPr>
          <w:rFonts w:hint="eastAsia"/>
          <w:color w:val="auto"/>
          <w:sz w:val="24"/>
          <w:highlight w:val="none"/>
          <w:lang w:eastAsia="zh-CN"/>
        </w:rPr>
        <w:t>…………………………………</w:t>
      </w:r>
      <w:r>
        <w:rPr>
          <w:rFonts w:hint="eastAsia"/>
          <w:color w:val="auto"/>
          <w:sz w:val="24"/>
          <w:highlight w:val="none"/>
          <w:lang w:val="en-US" w:eastAsia="zh-CN"/>
        </w:rPr>
        <w:t>69</w:t>
      </w:r>
    </w:p>
    <w:p>
      <w:pPr>
        <w:pStyle w:val="14"/>
        <w:pageBreakBefore w:val="0"/>
        <w:widowControl w:val="0"/>
        <w:kinsoku/>
        <w:wordWrap/>
        <w:overflowPunct/>
        <w:topLinePunct w:val="0"/>
        <w:autoSpaceDE/>
        <w:autoSpaceDN/>
        <w:bidi w:val="0"/>
        <w:adjustRightInd w:val="0"/>
        <w:snapToGrid w:val="0"/>
        <w:spacing w:line="520" w:lineRule="exact"/>
        <w:ind w:leftChars="0"/>
        <w:jc w:val="left"/>
        <w:textAlignment w:val="auto"/>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九、一般公共预算财政拨款项目支出决算表</w:t>
      </w:r>
      <w:r>
        <w:rPr>
          <w:rFonts w:hint="eastAsia"/>
          <w:color w:val="auto"/>
          <w:sz w:val="24"/>
          <w:highlight w:val="none"/>
          <w:lang w:eastAsia="zh-CN"/>
        </w:rPr>
        <w:t>………………………………………</w:t>
      </w:r>
      <w:r>
        <w:rPr>
          <w:rFonts w:hint="eastAsia"/>
          <w:color w:val="auto"/>
          <w:sz w:val="24"/>
          <w:highlight w:val="none"/>
          <w:lang w:val="en-US" w:eastAsia="zh-CN"/>
        </w:rPr>
        <w:t>69</w:t>
      </w:r>
    </w:p>
    <w:p>
      <w:pPr>
        <w:pStyle w:val="14"/>
        <w:pageBreakBefore w:val="0"/>
        <w:widowControl w:val="0"/>
        <w:kinsoku/>
        <w:wordWrap/>
        <w:overflowPunct/>
        <w:topLinePunct w:val="0"/>
        <w:autoSpaceDE/>
        <w:autoSpaceDN/>
        <w:bidi w:val="0"/>
        <w:adjustRightInd w:val="0"/>
        <w:snapToGrid w:val="0"/>
        <w:spacing w:line="520" w:lineRule="exact"/>
        <w:ind w:leftChars="0"/>
        <w:jc w:val="left"/>
        <w:textAlignment w:val="auto"/>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十、政府性基金预算财政拨款收入支出决算表</w:t>
      </w:r>
      <w:r>
        <w:rPr>
          <w:rFonts w:hint="eastAsia"/>
          <w:color w:val="auto"/>
          <w:sz w:val="24"/>
          <w:highlight w:val="none"/>
          <w:lang w:eastAsia="zh-CN"/>
        </w:rPr>
        <w:t>……………………………………</w:t>
      </w:r>
      <w:r>
        <w:rPr>
          <w:rFonts w:hint="eastAsia"/>
          <w:color w:val="auto"/>
          <w:sz w:val="24"/>
          <w:highlight w:val="none"/>
          <w:lang w:val="en-US" w:eastAsia="zh-CN"/>
        </w:rPr>
        <w:t>69</w:t>
      </w:r>
    </w:p>
    <w:p>
      <w:pPr>
        <w:pStyle w:val="14"/>
        <w:pageBreakBefore w:val="0"/>
        <w:widowControl w:val="0"/>
        <w:kinsoku/>
        <w:wordWrap/>
        <w:overflowPunct/>
        <w:topLinePunct w:val="0"/>
        <w:autoSpaceDE/>
        <w:autoSpaceDN/>
        <w:bidi w:val="0"/>
        <w:adjustRightInd w:val="0"/>
        <w:snapToGrid w:val="0"/>
        <w:spacing w:line="520" w:lineRule="exact"/>
        <w:ind w:leftChars="0"/>
        <w:jc w:val="left"/>
        <w:textAlignment w:val="auto"/>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十一、国有资本经营预算财政拨款收入支出决算表</w:t>
      </w:r>
      <w:r>
        <w:rPr>
          <w:rFonts w:hint="eastAsia"/>
          <w:color w:val="auto"/>
          <w:sz w:val="24"/>
          <w:highlight w:val="none"/>
          <w:lang w:eastAsia="zh-CN"/>
        </w:rPr>
        <w:t>………………………………</w:t>
      </w:r>
      <w:r>
        <w:rPr>
          <w:rFonts w:hint="eastAsia"/>
          <w:color w:val="auto"/>
          <w:sz w:val="24"/>
          <w:highlight w:val="none"/>
          <w:lang w:val="en-US" w:eastAsia="zh-CN"/>
        </w:rPr>
        <w:t>69</w:t>
      </w:r>
      <w:r>
        <w:rPr>
          <w:rFonts w:hint="eastAsia" w:asciiTheme="minorEastAsia" w:hAnsiTheme="minorEastAsia" w:eastAsiaTheme="minorEastAsia" w:cstheme="minorEastAsia"/>
          <w:color w:val="auto"/>
          <w:sz w:val="24"/>
          <w:highlight w:val="none"/>
        </w:rPr>
        <w:t>十二、</w:t>
      </w:r>
      <w:r>
        <w:rPr>
          <w:rFonts w:hint="eastAsia" w:asciiTheme="minorEastAsia" w:hAnsiTheme="minorEastAsia" w:eastAsiaTheme="minorEastAsia" w:cstheme="minorEastAsia"/>
          <w:color w:val="auto"/>
          <w:sz w:val="24"/>
          <w:highlight w:val="none"/>
          <w:lang w:val="en-US" w:eastAsia="zh-CN"/>
        </w:rPr>
        <w:t>国有资本经营预算财政拨款支出决算表</w:t>
      </w:r>
      <w:r>
        <w:rPr>
          <w:rFonts w:hint="eastAsia"/>
          <w:color w:val="auto"/>
          <w:sz w:val="24"/>
          <w:highlight w:val="none"/>
          <w:lang w:eastAsia="zh-CN"/>
        </w:rPr>
        <w:t>……………………………………</w:t>
      </w:r>
      <w:r>
        <w:rPr>
          <w:rFonts w:hint="eastAsia"/>
          <w:color w:val="auto"/>
          <w:sz w:val="24"/>
          <w:highlight w:val="none"/>
          <w:lang w:val="en-US" w:eastAsia="zh-CN"/>
        </w:rPr>
        <w:t>69</w:t>
      </w:r>
    </w:p>
    <w:p>
      <w:pPr>
        <w:pStyle w:val="14"/>
        <w:pageBreakBefore w:val="0"/>
        <w:widowControl w:val="0"/>
        <w:kinsoku/>
        <w:wordWrap/>
        <w:overflowPunct/>
        <w:topLinePunct w:val="0"/>
        <w:autoSpaceDE/>
        <w:autoSpaceDN/>
        <w:bidi w:val="0"/>
        <w:adjustRightInd w:val="0"/>
        <w:snapToGrid w:val="0"/>
        <w:spacing w:line="520" w:lineRule="exact"/>
        <w:ind w:leftChars="0"/>
        <w:jc w:val="left"/>
        <w:textAlignment w:val="auto"/>
        <w:rPr>
          <w:rFonts w:hint="default" w:ascii="黑体" w:hAnsi="黑体" w:eastAsia="黑体"/>
          <w:b w:val="0"/>
          <w:color w:val="auto"/>
          <w:highlight w:val="none"/>
          <w:lang w:val="en-US"/>
        </w:rPr>
        <w:sectPr>
          <w:pgSz w:w="11906" w:h="16838"/>
          <w:pgMar w:top="2098" w:right="1474" w:bottom="1984" w:left="1587" w:header="851" w:footer="1559" w:gutter="0"/>
          <w:pgNumType w:fmt="numberInDash"/>
          <w:cols w:space="0" w:num="1"/>
          <w:rtlGutter w:val="0"/>
          <w:docGrid w:type="lines" w:linePitch="322" w:charSpace="0"/>
        </w:sectPr>
      </w:pPr>
      <w:r>
        <w:rPr>
          <w:rFonts w:hint="eastAsia" w:asciiTheme="minorEastAsia" w:hAnsiTheme="minorEastAsia" w:eastAsiaTheme="minorEastAsia" w:cstheme="minorEastAsia"/>
          <w:color w:val="auto"/>
          <w:sz w:val="24"/>
          <w:highlight w:val="none"/>
        </w:rPr>
        <w:t>十三、财政拨款“三公”经费支出决算表</w:t>
      </w:r>
      <w:bookmarkStart w:id="12" w:name="_Toc15377196"/>
      <w:bookmarkStart w:id="13" w:name="_Toc15396599"/>
      <w:r>
        <w:rPr>
          <w:rFonts w:hint="eastAsia"/>
          <w:color w:val="auto"/>
          <w:sz w:val="24"/>
          <w:highlight w:val="none"/>
          <w:lang w:eastAsia="zh-CN"/>
        </w:rPr>
        <w:t>…………………………………………</w:t>
      </w:r>
      <w:r>
        <w:rPr>
          <w:rFonts w:hint="eastAsia"/>
          <w:color w:val="auto"/>
          <w:sz w:val="24"/>
          <w:highlight w:val="none"/>
          <w:lang w:val="en-US" w:eastAsia="zh-CN"/>
        </w:rPr>
        <w:t>69</w:t>
      </w:r>
    </w:p>
    <w:p>
      <w:pPr>
        <w:pStyle w:val="3"/>
        <w:jc w:val="center"/>
        <w:rPr>
          <w:rStyle w:val="30"/>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30"/>
          <w:rFonts w:hint="eastAsia" w:ascii="黑体" w:hAnsi="黑体" w:eastAsia="黑体"/>
          <w:b w:val="0"/>
          <w:bCs w:val="0"/>
          <w:color w:val="auto"/>
          <w:highlight w:val="none"/>
        </w:rPr>
        <w:t>部门概况</w:t>
      </w:r>
      <w:bookmarkEnd w:id="12"/>
      <w:bookmarkEnd w:id="13"/>
    </w:p>
    <w:p>
      <w:pPr>
        <w:pStyle w:val="4"/>
        <w:pageBreakBefore w:val="0"/>
        <w:kinsoku/>
        <w:wordWrap/>
        <w:overflowPunct/>
        <w:topLinePunct w:val="0"/>
        <w:bidi w:val="0"/>
        <w:spacing w:before="0" w:after="0"/>
        <w:ind w:firstLine="640" w:firstLineChars="200"/>
        <w:textAlignment w:val="auto"/>
        <w:rPr>
          <w:rStyle w:val="31"/>
          <w:rFonts w:hint="eastAsia" w:ascii="仿宋" w:hAnsi="仿宋" w:eastAsia="黑体"/>
          <w:b w:val="0"/>
          <w:bCs w:val="0"/>
          <w:color w:val="auto"/>
          <w:highlight w:val="none"/>
          <w:lang w:eastAsia="zh-CN"/>
        </w:rPr>
      </w:pPr>
      <w:bookmarkStart w:id="14" w:name="_Toc15396600"/>
      <w:bookmarkStart w:id="15" w:name="_Toc15377197"/>
      <w:r>
        <w:rPr>
          <w:rFonts w:hint="eastAsia" w:ascii="黑体" w:hAnsi="黑体" w:eastAsia="黑体"/>
          <w:b w:val="0"/>
          <w:color w:val="auto"/>
          <w:highlight w:val="none"/>
        </w:rPr>
        <w:t>一、</w:t>
      </w:r>
      <w:bookmarkEnd w:id="14"/>
      <w:bookmarkEnd w:id="15"/>
      <w:r>
        <w:rPr>
          <w:rFonts w:hint="eastAsia" w:ascii="黑体" w:hAnsi="黑体" w:eastAsia="黑体"/>
          <w:b w:val="0"/>
          <w:color w:val="auto"/>
          <w:highlight w:val="none"/>
          <w:lang w:eastAsia="zh-CN"/>
        </w:rPr>
        <w:t>部门职责</w:t>
      </w:r>
    </w:p>
    <w:p>
      <w:pPr>
        <w:pageBreakBefore w:val="0"/>
        <w:kinsoku/>
        <w:wordWrap/>
        <w:overflowPunct/>
        <w:topLinePunct w:val="0"/>
        <w:bidi w:val="0"/>
        <w:snapToGrid w:val="0"/>
        <w:spacing w:line="520" w:lineRule="exact"/>
        <w:ind w:firstLine="643" w:firstLineChars="200"/>
        <w:textAlignment w:val="auto"/>
        <w:rPr>
          <w:rFonts w:ascii="楷体_GB2312" w:hAnsi="仿宋" w:eastAsia="楷体_GB2312"/>
          <w:b/>
          <w:sz w:val="32"/>
          <w:szCs w:val="32"/>
        </w:rPr>
      </w:pPr>
      <w:r>
        <w:rPr>
          <w:rFonts w:hint="eastAsia" w:ascii="楷体_GB2312" w:hAnsi="仿宋" w:eastAsia="楷体_GB2312"/>
          <w:b/>
          <w:sz w:val="32"/>
          <w:szCs w:val="32"/>
          <w:lang w:eastAsia="zh-CN"/>
        </w:rPr>
        <w:t>(</w:t>
      </w:r>
      <w:r>
        <w:rPr>
          <w:rFonts w:hint="eastAsia" w:ascii="楷体_GB2312" w:hAnsi="仿宋" w:eastAsia="楷体_GB2312"/>
          <w:b/>
          <w:sz w:val="32"/>
          <w:szCs w:val="32"/>
        </w:rPr>
        <w:t>一</w:t>
      </w:r>
      <w:r>
        <w:rPr>
          <w:rFonts w:hint="eastAsia" w:ascii="楷体_GB2312" w:hAnsi="仿宋" w:eastAsia="楷体_GB2312"/>
          <w:b/>
          <w:sz w:val="32"/>
          <w:szCs w:val="32"/>
          <w:lang w:eastAsia="zh-CN"/>
        </w:rPr>
        <w:t>)</w:t>
      </w:r>
      <w:r>
        <w:rPr>
          <w:rFonts w:hint="eastAsia" w:ascii="黑体" w:hAnsi="黑体" w:eastAsia="黑体" w:cstheme="majorBidi"/>
          <w:b w:val="0"/>
          <w:bCs/>
          <w:color w:val="auto"/>
          <w:kern w:val="2"/>
          <w:sz w:val="32"/>
          <w:szCs w:val="32"/>
          <w:highlight w:val="none"/>
          <w:lang w:val="en-US" w:eastAsia="zh-CN" w:bidi="ar-SA"/>
        </w:rPr>
        <w:t>主要职能。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1、落实政策。宣传、落实好党的路线，方针、政策和国家的法律、法规，稳定农村基本经济制度，坚持依法行政，推进政务公开，加强对村民委员会的指导，提高、培育村民委员会自治能力。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促进发展。科学制订发展规划，营造农村经济发展环境，加强农村市场监督，培育、提升市场功能，搞活市场流通，推广农业技术，完善农业社会化服务体系，引导农民发展现代农业，调整产业结构，加强农村劳动力技能培训，引导农村劳动力转移和就业，不断提高社会主义新农村建设水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3、维护稳定。要坚持“立党为公、执政为民”，紧紧围绕实现和维护群众利益开展工作，突出解决人民群众最关心、最直接、最现实的利益问题。要加强和巩固农村基层政权建设和民主</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rPr>
        <w:t>建设，加强社会治安综合治理，加强对突发事件的预警和管理，建立、健全各种应急机制，加强民事纠纷调解，化解农村社会矛盾，开展农村扶贫和社会救助，切实保障农民合法权益，维护农村社会稳定。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加强管理。加强民政、教育、科技、文化、卫生、计划生育、安全生产、劳动保障和镇村规划等社会管理加盟社会主义精神文明建设，做好防灾减灾工作，加强环境保护，努力改善农村人环境，不断提高农村人口素质和农民生活质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提供服务。 进一步发展和完善农业社会化服务体系， 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pPr>
        <w:spacing w:line="600" w:lineRule="exact"/>
        <w:ind w:firstLine="321" w:firstLineChars="100"/>
        <w:rPr>
          <w:rFonts w:hAnsi="仿宋_GB2312" w:cs="仿宋_GB2312"/>
          <w:kern w:val="2"/>
          <w:sz w:val="32"/>
          <w:szCs w:val="32"/>
        </w:rPr>
      </w:pPr>
      <w:r>
        <w:rPr>
          <w:rFonts w:hint="eastAsia" w:ascii="楷体_GB2312" w:hAnsi="仿宋" w:eastAsia="楷体_GB2312" w:cs="Times New Roman"/>
          <w:b/>
          <w:kern w:val="2"/>
          <w:sz w:val="32"/>
          <w:szCs w:val="32"/>
          <w:lang w:val="en-US" w:eastAsia="zh-CN" w:bidi="ar-SA"/>
        </w:rPr>
        <w:t>（二）2022年重点工作完成情况。</w:t>
      </w:r>
    </w:p>
    <w:p>
      <w:pPr>
        <w:keepNext w:val="0"/>
        <w:keepLines w:val="0"/>
        <w:pageBreakBefore w:val="0"/>
        <w:widowControl w:val="0"/>
        <w:kinsoku/>
        <w:wordWrap/>
        <w:overflowPunct/>
        <w:topLinePunct w:val="0"/>
        <w:autoSpaceDE/>
        <w:autoSpaceDN/>
        <w:bidi w:val="0"/>
        <w:adjustRightInd/>
        <w:snapToGrid/>
        <w:spacing w:before="0" w:line="576" w:lineRule="exact"/>
        <w:ind w:right="0" w:firstLine="640" w:firstLineChars="200"/>
        <w:jc w:val="both"/>
        <w:textAlignment w:val="auto"/>
        <w:rPr>
          <w:rFonts w:hint="eastAsia" w:ascii="楷体_GB2312" w:hAnsi="楷体_GB2312" w:eastAsia="楷体_GB2312" w:cs="楷体_GB2312"/>
          <w:b/>
          <w:bCs/>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1、</w:t>
      </w:r>
      <w:bookmarkStart w:id="70" w:name="_GoBack"/>
      <w:bookmarkEnd w:id="70"/>
      <w:r>
        <w:rPr>
          <w:rFonts w:hint="eastAsia" w:ascii="楷体" w:hAnsi="楷体" w:eastAsia="楷体" w:cs="楷体"/>
          <w:b w:val="0"/>
          <w:bCs w:val="0"/>
          <w:color w:val="auto"/>
          <w:sz w:val="32"/>
          <w:szCs w:val="32"/>
          <w:highlight w:val="none"/>
          <w:lang w:val="en-US" w:eastAsia="zh-CN"/>
        </w:rPr>
        <w:t>巩固拓展脱贫攻坚成果。</w:t>
      </w:r>
      <w:r>
        <w:rPr>
          <w:rFonts w:hint="eastAsia" w:ascii="仿宋_GB2312" w:hAnsi="仿宋_GB2312" w:eastAsia="仿宋_GB2312" w:cs="仿宋_GB2312"/>
          <w:b w:val="0"/>
          <w:bCs w:val="0"/>
          <w:color w:val="auto"/>
          <w:sz w:val="32"/>
          <w:szCs w:val="32"/>
          <w:highlight w:val="none"/>
          <w:lang w:val="en-US" w:eastAsia="zh-CN"/>
        </w:rPr>
        <w:t>一是完成627户2353人脱贫人口及4个脱贫村的巩固提升。二是全年争取各类资金1000余万元，全面完成河堤、垃圾压缩站、茶叶加工厂等重点项目建设。三是依托东西部扶贫协作，大力发展核桃、黄茶、道地中药材和养殖等特色产业，带动2000余名脱贫人口实现增收，脱贫村集体经济人均收入增长10%。四是全面落实低保兜底和教育、健康等扶贫政策。五是持续抓好防止返贫致贫动态监测工作，全面开展对15户50人返贫致贫监测户的帮扶工作。</w:t>
      </w:r>
    </w:p>
    <w:p>
      <w:pPr>
        <w:keepNext w:val="0"/>
        <w:keepLines w:val="0"/>
        <w:pageBreakBefore w:val="0"/>
        <w:widowControl w:val="0"/>
        <w:kinsoku/>
        <w:wordWrap/>
        <w:overflowPunct/>
        <w:topLinePunct w:val="0"/>
        <w:autoSpaceDE/>
        <w:autoSpaceDN/>
        <w:bidi w:val="0"/>
        <w:adjustRightInd/>
        <w:snapToGrid/>
        <w:spacing w:before="0" w:line="576" w:lineRule="exact"/>
        <w:ind w:left="0" w:right="0" w:firstLine="64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2、</w:t>
      </w:r>
      <w:r>
        <w:rPr>
          <w:rFonts w:hint="eastAsia" w:ascii="楷体" w:hAnsi="楷体" w:eastAsia="楷体" w:cs="楷体"/>
          <w:b w:val="0"/>
          <w:bCs w:val="0"/>
          <w:color w:val="auto"/>
          <w:sz w:val="32"/>
          <w:szCs w:val="32"/>
          <w:highlight w:val="none"/>
          <w:lang w:val="en-US" w:eastAsia="zh-CN"/>
        </w:rPr>
        <w:t>特色农业稳步推进。</w:t>
      </w:r>
      <w:r>
        <w:rPr>
          <w:rFonts w:hint="eastAsia" w:ascii="仿宋_GB2312" w:hAnsi="仿宋_GB2312" w:eastAsia="仿宋_GB2312" w:cs="仿宋_GB2312"/>
          <w:b w:val="0"/>
          <w:bCs w:val="0"/>
          <w:color w:val="auto"/>
          <w:sz w:val="32"/>
          <w:szCs w:val="32"/>
          <w:highlight w:val="none"/>
          <w:lang w:val="en-US" w:eastAsia="zh-CN"/>
        </w:rPr>
        <w:t>按照全县现代大农业“1+3”产业体系，积极发展优势特色产业，科学编制产业发展规划，制定年度产业发展计划。一是2022年实现年出栏生猪1.6万头、家禽33.23万只、肉羊5140只、肉牛721头，天然蜂蜜产量9.2吨。果园面积达2200亩，全年生态水果产量达369吨。种植茯苓、淫羊藿、白芍等道地中药材面积达1260亩。实施核桃管护600亩，全镇现有核桃挂果8000亩，产量达560吨。新发展黄茶200亩、优质绿茶100亩，茶园面积达6900亩，产量260吨。二是推进合作社、家庭农场、龙头企业发展，注重培养和扶持大户，做好产量、规模、产值三篇文章，助力产业发展、农民增收、农业增效。巩固特色产业园16个，巩固提升脱贫村产业示范园5个，实现集体经济人均收入达到12元以上。三是立足大两百年古茶树优势，积极开展大两古茶园建设前期准备工作，1500亩大两古茶园正在开发中。实施科技兴农，推广良种良法，落实农业保险，实现农业增产增效。</w:t>
      </w:r>
    </w:p>
    <w:p>
      <w:pPr>
        <w:pStyle w:val="8"/>
        <w:keepNext w:val="0"/>
        <w:keepLines w:val="0"/>
        <w:pageBreakBefore w:val="0"/>
        <w:numPr>
          <w:ilvl w:val="0"/>
          <w:numId w:val="0"/>
        </w:numPr>
        <w:wordWrap/>
        <w:topLinePunct w:val="0"/>
        <w:bidi w:val="0"/>
        <w:spacing w:line="576" w:lineRule="exact"/>
        <w:ind w:firstLine="640" w:firstLineChars="200"/>
        <w:textAlignment w:val="auto"/>
        <w:rPr>
          <w:rFonts w:hint="default" w:ascii="仿宋" w:hAnsi="仿宋" w:eastAsia="仿宋" w:cs="仿宋"/>
          <w:color w:val="000000"/>
          <w:kern w:val="0"/>
          <w:sz w:val="32"/>
          <w:szCs w:val="32"/>
          <w:lang w:val="en-US" w:eastAsia="zh-CN" w:bidi="ar-SA"/>
        </w:rPr>
      </w:pPr>
      <w:r>
        <w:rPr>
          <w:rFonts w:hint="eastAsia" w:ascii="仿宋_GB2312" w:hAnsi="仿宋_GB2312" w:eastAsia="仿宋_GB2312" w:cs="仿宋_GB2312"/>
          <w:color w:val="auto"/>
          <w:spacing w:val="0"/>
          <w:w w:val="100"/>
          <w:kern w:val="2"/>
          <w:sz w:val="32"/>
          <w:szCs w:val="32"/>
          <w:lang w:val="en-US" w:eastAsia="zh-CN" w:bidi="ar-SA"/>
        </w:rPr>
        <w:t>3、</w:t>
      </w:r>
      <w:r>
        <w:rPr>
          <w:rFonts w:hint="eastAsia" w:ascii="楷体" w:hAnsi="楷体" w:eastAsia="楷体" w:cs="楷体"/>
          <w:b w:val="0"/>
          <w:bCs w:val="0"/>
          <w:color w:val="auto"/>
          <w:kern w:val="2"/>
          <w:sz w:val="32"/>
          <w:szCs w:val="32"/>
          <w:highlight w:val="none"/>
          <w:lang w:val="en-US" w:eastAsia="zh-CN" w:bidi="ar-SA"/>
        </w:rPr>
        <w:t>基础设施建设全面开展。</w:t>
      </w:r>
      <w:r>
        <w:rPr>
          <w:rFonts w:hint="eastAsia" w:ascii="仿宋_GB2312" w:hAnsi="仿宋_GB2312" w:eastAsia="仿宋_GB2312" w:cs="仿宋_GB2312"/>
          <w:b w:val="0"/>
          <w:bCs w:val="0"/>
          <w:color w:val="auto"/>
          <w:kern w:val="2"/>
          <w:sz w:val="32"/>
          <w:szCs w:val="32"/>
          <w:highlight w:val="none"/>
          <w:lang w:val="en-US" w:eastAsia="zh-CN" w:bidi="ar-SA"/>
        </w:rPr>
        <w:t>新建泥结碎石路8.8公里。恢复金光村、永星村、蒙溪村水毁公路路面666.5平方米，恢复挡墙178立方米。新建渠堰3000米，新建蓄水池30立方8口、50立方3口，维修蓄水池5口，铺设管道5000米，全面巩固了安全饮水工程建设；完成土地增减挂钩项目65亩。电网改造率、安全用水人饮率、电视入户率均达100%。</w:t>
      </w:r>
    </w:p>
    <w:p>
      <w:pPr>
        <w:keepNext w:val="0"/>
        <w:keepLines w:val="0"/>
        <w:pageBreakBefore w:val="0"/>
        <w:kinsoku/>
        <w:wordWrap/>
        <w:overflowPunct/>
        <w:topLinePunct w:val="0"/>
        <w:bidi w:val="0"/>
        <w:spacing w:line="576" w:lineRule="exact"/>
        <w:ind w:firstLine="640" w:firstLineChars="200"/>
        <w:jc w:val="both"/>
        <w:textAlignment w:val="auto"/>
        <w:rPr>
          <w:rFonts w:hint="eastAsia"/>
          <w:lang w:val="en-US" w:eastAsia="zh-CN"/>
        </w:rPr>
      </w:pPr>
      <w:r>
        <w:rPr>
          <w:rFonts w:hint="eastAsia" w:ascii="仿宋_GB2312" w:hAnsi="仿宋_GB2312" w:eastAsia="仿宋_GB2312" w:cs="仿宋_GB2312"/>
          <w:color w:val="auto"/>
          <w:spacing w:val="0"/>
          <w:w w:val="100"/>
          <w:sz w:val="32"/>
          <w:szCs w:val="32"/>
          <w:lang w:val="en-US" w:eastAsia="zh-CN"/>
        </w:rPr>
        <w:t>4、</w:t>
      </w:r>
      <w:r>
        <w:rPr>
          <w:rFonts w:hint="eastAsia" w:ascii="楷体" w:hAnsi="楷体" w:eastAsia="楷体" w:cs="楷体"/>
          <w:b w:val="0"/>
          <w:bCs w:val="0"/>
          <w:color w:val="auto"/>
          <w:sz w:val="32"/>
          <w:szCs w:val="32"/>
          <w:highlight w:val="none"/>
          <w:lang w:val="en-US" w:eastAsia="zh-CN"/>
        </w:rPr>
        <w:t>人居环境整治持续深入。</w:t>
      </w:r>
      <w:r>
        <w:rPr>
          <w:rFonts w:hint="eastAsia" w:ascii="仿宋_GB2312" w:hAnsi="仿宋_GB2312" w:eastAsia="仿宋_GB2312" w:cs="仿宋_GB2312"/>
          <w:b w:val="0"/>
          <w:bCs w:val="0"/>
          <w:color w:val="auto"/>
          <w:sz w:val="32"/>
          <w:szCs w:val="32"/>
          <w:highlight w:val="none"/>
          <w:lang w:val="en-US" w:eastAsia="zh-CN"/>
        </w:rPr>
        <w:t>完成农村危旧房改造48户，其中新建13户。农村生活污水治理、生活垃圾处理设施设备不断完善，新建垃圾压缩站1个。扎实开展门前“双包”活动，健全工作考评机制。组织党员干部常态化开展清洁卫生大整治，大力整治农村“脏乱差”环境卫生，消除卫生死角，教育和引导群众摈弃不良传统习俗，营造“讲卫生、净环境”的氛围。深入贯彻习近平生态文明思想，以生态环境保护、乡村绿色发展、农村人居环境整治为重点，全面提升美丽乡村建设水平。</w:t>
      </w:r>
    </w:p>
    <w:p>
      <w:pPr>
        <w:keepNext w:val="0"/>
        <w:keepLines w:val="0"/>
        <w:pageBreakBefore w:val="0"/>
        <w:widowControl/>
        <w:suppressLineNumbers w:val="0"/>
        <w:kinsoku/>
        <w:wordWrap/>
        <w:overflowPunct/>
        <w:topLinePunct w:val="0"/>
        <w:bidi w:val="0"/>
        <w:adjustRightInd w:val="0"/>
        <w:snapToGrid/>
        <w:spacing w:line="576"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w w:val="100"/>
          <w:kern w:val="2"/>
          <w:sz w:val="32"/>
          <w:szCs w:val="32"/>
          <w:shd w:val="clear" w:color="auto" w:fill="FFFFFF"/>
          <w:lang w:val="en-US" w:eastAsia="zh-CN" w:bidi="ar-SA"/>
        </w:rPr>
      </w:pPr>
      <w:r>
        <w:rPr>
          <w:rFonts w:hint="eastAsia" w:ascii="仿宋_GB2312" w:hAnsi="仿宋_GB2312" w:eastAsia="仿宋_GB2312" w:cs="仿宋_GB2312"/>
          <w:spacing w:val="0"/>
          <w:w w:val="100"/>
          <w:sz w:val="32"/>
          <w:szCs w:val="32"/>
          <w:lang w:val="en-US" w:eastAsia="zh-CN"/>
        </w:rPr>
        <w:t>5、</w:t>
      </w:r>
      <w:r>
        <w:rPr>
          <w:rFonts w:hint="eastAsia" w:ascii="楷体" w:hAnsi="楷体" w:eastAsia="楷体" w:cs="楷体"/>
          <w:b w:val="0"/>
          <w:bCs w:val="0"/>
          <w:color w:val="auto"/>
          <w:sz w:val="32"/>
          <w:szCs w:val="32"/>
          <w:highlight w:val="none"/>
          <w:lang w:val="en-US" w:eastAsia="zh-CN"/>
        </w:rPr>
        <w:t>民生工程强力保障。</w:t>
      </w:r>
      <w:r>
        <w:rPr>
          <w:rFonts w:hint="eastAsia" w:ascii="仿宋_GB2312" w:hAnsi="仿宋_GB2312" w:eastAsia="仿宋_GB2312" w:cs="仿宋_GB2312"/>
          <w:b w:val="0"/>
          <w:bCs w:val="0"/>
          <w:color w:val="auto"/>
          <w:sz w:val="32"/>
          <w:szCs w:val="32"/>
          <w:highlight w:val="none"/>
          <w:lang w:val="en-US" w:eastAsia="zh-CN"/>
        </w:rPr>
        <w:t>全力实施困难救助，全年共救助159户，发放救助资金15.5万元；孤儿补助共计10人,事实无人抚养儿童救助10人；2022年全镇新增农村低保6户7人，其中低保兜底1户2人，目前全镇共有农村低保976户1225人，其中低保兜底91户164人，城市低保1户1人。对402名残疾人进行量体裁衣式地个性化服务，落实困难残疾人生活补贴237人、残疾人护理补贴123人，残疾人灵活就业5户，东西部协作残疾人产业发展7户。城乡居民基本养老保险截止11月中旬参保6380人，其中领取养老保险2140人；城乡居民基本医疗保险参保率达到98%以上。</w:t>
      </w:r>
    </w:p>
    <w:p>
      <w:pPr>
        <w:pStyle w:val="28"/>
        <w:keepNext w:val="0"/>
        <w:keepLines w:val="0"/>
        <w:pageBreakBefore w:val="0"/>
        <w:kinsoku/>
        <w:wordWrap/>
        <w:overflowPunct/>
        <w:topLinePunct w:val="0"/>
        <w:bidi w:val="0"/>
        <w:adjustRightInd w:val="0"/>
        <w:snapToGrid/>
        <w:spacing w:line="576" w:lineRule="exact"/>
        <w:ind w:right="0" w:rightChars="0" w:firstLine="640" w:firstLineChars="200"/>
        <w:textAlignment w:val="auto"/>
        <w:rPr>
          <w:rFonts w:hint="eastAsia" w:ascii="楷体_GB2312" w:hAnsi="楷体_GB2312" w:eastAsia="楷体_GB2312" w:cs="楷体_GB2312"/>
          <w:b/>
          <w:bCs/>
          <w:color w:val="auto"/>
          <w:spacing w:val="0"/>
          <w:w w:val="100"/>
          <w:sz w:val="32"/>
          <w:szCs w:val="32"/>
          <w:lang w:val="en-US" w:eastAsia="zh-CN"/>
        </w:rPr>
      </w:pPr>
      <w:r>
        <w:rPr>
          <w:rFonts w:hint="eastAsia" w:ascii="仿宋_GB2312" w:hAnsi="仿宋_GB2312" w:eastAsia="仿宋_GB2312" w:cs="仿宋_GB2312"/>
          <w:b w:val="0"/>
          <w:bCs w:val="0"/>
          <w:i w:val="0"/>
          <w:iCs w:val="0"/>
          <w:caps w:val="0"/>
          <w:color w:val="auto"/>
          <w:spacing w:val="0"/>
          <w:w w:val="100"/>
          <w:kern w:val="2"/>
          <w:sz w:val="32"/>
          <w:szCs w:val="32"/>
          <w:shd w:val="clear" w:color="auto" w:fill="FFFFFF"/>
          <w:lang w:val="en-US" w:eastAsia="zh-CN" w:bidi="ar-SA"/>
        </w:rPr>
        <w:t>6、</w:t>
      </w:r>
      <w:r>
        <w:rPr>
          <w:rFonts w:hint="eastAsia" w:ascii="楷体" w:hAnsi="楷体" w:eastAsia="楷体" w:cs="楷体"/>
          <w:b w:val="0"/>
          <w:bCs w:val="0"/>
          <w:color w:val="auto"/>
          <w:sz w:val="32"/>
          <w:szCs w:val="32"/>
          <w:highlight w:val="none"/>
          <w:lang w:val="en-US" w:eastAsia="zh-CN"/>
        </w:rPr>
        <w:t>卫计工作改革提升。</w:t>
      </w:r>
      <w:r>
        <w:rPr>
          <w:rFonts w:hint="eastAsia" w:ascii="仿宋_GB2312" w:hAnsi="仿宋_GB2312" w:eastAsia="仿宋_GB2312" w:cs="仿宋_GB2312"/>
          <w:b w:val="0"/>
          <w:bCs w:val="0"/>
          <w:color w:val="auto"/>
          <w:sz w:val="32"/>
          <w:szCs w:val="32"/>
          <w:highlight w:val="none"/>
          <w:lang w:val="en-US" w:eastAsia="zh-CN"/>
        </w:rPr>
        <w:t>围绕全面放开三孩政策、改革完善计划生育服务管理、实行生育服务登记9人；推动流动人口卫生计生工作服务管理，实行流动人口基本公共卫生计生服务均等化；落实计划生育奖励扶助政策204人，计划生育特殊家庭关怀6人；新增计划生育奖励扶助16人。全面落实妇幼健康计生优质服务，免费孕前优生健康检查36人；全面落实辖区常住人口基本公共卫生各项服务，免费健康体检1210人，完成居民健康档案100%建立，两癌筛查45人，防艾检测870人；积极做好突发公共卫生事件的组织管理与应急处理，年内无突发公共卫生事件发生；加强传染病、地方病及慢性非传染性疾病防控，促进全民健康。</w:t>
      </w:r>
    </w:p>
    <w:p>
      <w:pPr>
        <w:keepNext w:val="0"/>
        <w:keepLines w:val="0"/>
        <w:pageBreakBefore w:val="0"/>
        <w:widowControl/>
        <w:suppressLineNumbers w:val="0"/>
        <w:kinsoku/>
        <w:wordWrap/>
        <w:overflowPunct/>
        <w:topLinePunct w:val="0"/>
        <w:bidi w:val="0"/>
        <w:adjustRightInd w:val="0"/>
        <w:snapToGrid/>
        <w:spacing w:line="576" w:lineRule="exact"/>
        <w:ind w:right="0" w:rightChars="0" w:firstLine="640" w:firstLineChars="200"/>
        <w:jc w:val="both"/>
        <w:textAlignment w:val="auto"/>
        <w:rPr>
          <w:rFonts w:hint="eastAsia"/>
          <w:color w:val="auto"/>
          <w:spacing w:val="0"/>
          <w:w w:val="100"/>
          <w:lang w:val="en-US" w:eastAsia="zh-CN"/>
        </w:rPr>
      </w:pPr>
      <w:r>
        <w:rPr>
          <w:rFonts w:hint="eastAsia" w:ascii="仿宋_GB2312" w:hAnsi="Calibri" w:eastAsia="仿宋_GB2312" w:cs="仿宋"/>
          <w:color w:val="000000"/>
          <w:kern w:val="0"/>
          <w:sz w:val="32"/>
          <w:szCs w:val="32"/>
          <w:lang w:val="en-US" w:eastAsia="zh-CN" w:bidi="ar-SA"/>
        </w:rPr>
        <w:t>7、</w:t>
      </w:r>
      <w:r>
        <w:rPr>
          <w:rFonts w:hint="eastAsia" w:ascii="楷体" w:hAnsi="楷体" w:eastAsia="楷体" w:cs="楷体"/>
          <w:b w:val="0"/>
          <w:bCs w:val="0"/>
          <w:color w:val="auto"/>
          <w:sz w:val="32"/>
          <w:szCs w:val="32"/>
          <w:highlight w:val="none"/>
          <w:lang w:val="en-US" w:eastAsia="zh-CN"/>
        </w:rPr>
        <w:t>碰真逗硬，抓好基层党建落实。</w:t>
      </w:r>
      <w:r>
        <w:rPr>
          <w:rFonts w:hint="eastAsia" w:ascii="仿宋_GB2312" w:hAnsi="仿宋_GB2312" w:eastAsia="仿宋_GB2312" w:cs="仿宋_GB2312"/>
          <w:color w:val="auto"/>
          <w:spacing w:val="-6"/>
          <w:sz w:val="32"/>
        </w:rPr>
        <w:t>牢记抓好党建就是最大政绩理念，切实履行基层党建工作第一责任人责任。</w:t>
      </w:r>
      <w:r>
        <w:rPr>
          <w:rFonts w:hint="eastAsia" w:ascii="仿宋_GB2312" w:hAnsi="仿宋_GB2312" w:eastAsia="仿宋_GB2312" w:cs="仿宋_GB2312"/>
          <w:color w:val="auto"/>
          <w:spacing w:val="-6"/>
          <w:sz w:val="32"/>
          <w:lang w:val="en-US" w:eastAsia="zh-CN"/>
        </w:rPr>
        <w:t>以党史学习为契机，结合“三会一课”“主题党日”把党史学习融入日常。</w:t>
      </w:r>
      <w:r>
        <w:rPr>
          <w:rFonts w:hint="eastAsia" w:ascii="仿宋_GB2312" w:hAnsi="仿宋_GB2312" w:eastAsia="仿宋_GB2312" w:cs="仿宋_GB2312"/>
          <w:color w:val="auto"/>
          <w:spacing w:val="-6"/>
          <w:sz w:val="32"/>
        </w:rPr>
        <w:t>坚持将党建工作与脱贫攻坚等中心工作同谋划、同部署、同考核，每季度分析研判党委班子成员履行分管领域基层党建工作落实情况，每半年听取各村支部书记履职情况汇报。</w:t>
      </w:r>
      <w:r>
        <w:rPr>
          <w:rFonts w:hint="eastAsia" w:ascii="仿宋_GB2312" w:hAnsi="仿宋_GB2312" w:eastAsia="仿宋_GB2312" w:cs="仿宋_GB2312"/>
          <w:color w:val="auto"/>
          <w:spacing w:val="-6"/>
          <w:sz w:val="32"/>
          <w:lang w:val="en-US" w:eastAsia="zh-CN"/>
        </w:rPr>
        <w:t>扎实开展排查整顿农村发展党员违规违纪问题工作，共排查整顿问题4个，开展</w:t>
      </w:r>
      <w:r>
        <w:rPr>
          <w:rFonts w:hint="default" w:ascii="仿宋_GB2312" w:hAnsi="Times New Roman" w:eastAsia="仿宋_GB2312" w:cs="Times New Roman"/>
          <w:color w:val="auto"/>
          <w:sz w:val="32"/>
          <w:szCs w:val="32"/>
        </w:rPr>
        <w:t>党支部标准化规范化建设</w:t>
      </w:r>
      <w:r>
        <w:rPr>
          <w:rFonts w:hint="eastAsia" w:ascii="仿宋_GB2312" w:hAnsi="Times New Roman" w:eastAsia="仿宋_GB2312" w:cs="Times New Roman"/>
          <w:color w:val="auto"/>
          <w:sz w:val="32"/>
          <w:szCs w:val="32"/>
          <w:lang w:val="en-US" w:eastAsia="zh-CN"/>
        </w:rPr>
        <w:t>活动，对标查找问题，</w:t>
      </w:r>
      <w:r>
        <w:rPr>
          <w:rFonts w:hint="default" w:ascii="仿宋_GB2312" w:hAnsi="仿宋_GB2312" w:eastAsia="仿宋_GB2312" w:cs="仿宋_GB2312"/>
          <w:color w:val="auto"/>
          <w:sz w:val="32"/>
        </w:rPr>
        <w:t>扎实推进问题整改</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pacing w:val="-6"/>
          <w:sz w:val="32"/>
        </w:rPr>
        <w:t>强化农民工党建工作，全年发展农民工党员</w:t>
      </w:r>
      <w:r>
        <w:rPr>
          <w:rFonts w:hint="eastAsia" w:ascii="仿宋_GB2312" w:hAnsi="仿宋_GB2312" w:eastAsia="仿宋_GB2312" w:cs="仿宋_GB2312"/>
          <w:color w:val="auto"/>
          <w:spacing w:val="-6"/>
          <w:sz w:val="32"/>
          <w:lang w:val="en-US" w:eastAsia="zh-CN"/>
        </w:rPr>
        <w:t>12</w:t>
      </w:r>
      <w:r>
        <w:rPr>
          <w:rFonts w:hint="eastAsia" w:ascii="仿宋_GB2312" w:hAnsi="仿宋_GB2312" w:eastAsia="仿宋_GB2312" w:cs="仿宋_GB2312"/>
          <w:color w:val="auto"/>
          <w:spacing w:val="-6"/>
          <w:sz w:val="32"/>
        </w:rPr>
        <w:t>名</w:t>
      </w:r>
      <w:r>
        <w:rPr>
          <w:rFonts w:hint="eastAsia" w:ascii="仿宋_GB2312" w:hAnsi="仿宋_GB2312" w:eastAsia="仿宋_GB2312" w:cs="仿宋_GB2312"/>
          <w:color w:val="auto"/>
          <w:spacing w:val="-6"/>
          <w:sz w:val="32"/>
          <w:lang w:eastAsia="zh-CN"/>
        </w:rPr>
        <w:t>。</w:t>
      </w:r>
    </w:p>
    <w:p>
      <w:pPr>
        <w:keepNext w:val="0"/>
        <w:keepLines w:val="0"/>
        <w:pageBreakBefore w:val="0"/>
        <w:kinsoku/>
        <w:wordWrap/>
        <w:overflowPunct/>
        <w:topLinePunct w:val="0"/>
        <w:bidi w:val="0"/>
        <w:snapToGrid/>
        <w:spacing w:line="576" w:lineRule="exact"/>
        <w:ind w:firstLine="640" w:firstLineChars="200"/>
        <w:textAlignment w:val="auto"/>
        <w:rPr>
          <w:rFonts w:hint="default" w:eastAsia="仿宋_GB2312"/>
          <w:lang w:val="en-US" w:eastAsia="zh-CN"/>
        </w:rPr>
      </w:pPr>
      <w:r>
        <w:rPr>
          <w:rFonts w:hint="eastAsia" w:ascii="仿宋_GB2312" w:hAnsi="宋体" w:eastAsia="仿宋_GB2312" w:cs="仿宋_GB2312"/>
          <w:b w:val="0"/>
          <w:bCs w:val="0"/>
          <w:i w:val="0"/>
          <w:iCs w:val="0"/>
          <w:caps w:val="0"/>
          <w:color w:val="auto"/>
          <w:spacing w:val="0"/>
          <w:w w:val="100"/>
          <w:sz w:val="32"/>
          <w:szCs w:val="32"/>
          <w:shd w:val="clear" w:color="auto" w:fill="FFFFFF"/>
          <w:lang w:val="en-US" w:eastAsia="zh-CN"/>
        </w:rPr>
        <w:t>8、</w:t>
      </w:r>
      <w:r>
        <w:rPr>
          <w:rFonts w:hint="eastAsia" w:ascii="楷体" w:hAnsi="楷体" w:eastAsia="楷体" w:cs="楷体"/>
          <w:b w:val="0"/>
          <w:bCs w:val="0"/>
          <w:color w:val="auto"/>
          <w:sz w:val="32"/>
          <w:szCs w:val="32"/>
          <w:highlight w:val="none"/>
          <w:lang w:val="en-US" w:eastAsia="zh-CN"/>
        </w:rPr>
        <w:t>提高站位，捍卫意识形态阵地。</w:t>
      </w:r>
      <w:r>
        <w:rPr>
          <w:rFonts w:hint="eastAsia" w:ascii="仿宋_GB2312" w:hAnsi="仿宋_GB2312" w:eastAsia="仿宋_GB2312" w:cs="仿宋_GB2312"/>
          <w:b w:val="0"/>
          <w:bCs w:val="0"/>
          <w:color w:val="auto"/>
          <w:sz w:val="32"/>
          <w:szCs w:val="32"/>
          <w:highlight w:val="none"/>
          <w:lang w:val="en-US" w:eastAsia="zh-CN"/>
        </w:rPr>
        <w:t>明确方向，凝聚共识，切实履行意识形态工作责任，每季度研判通报镇域意识形态工作情况，坚持将意识形态纳入教育培训、干部管理、阵地建设和党建宣传。通过党委中心组和“学习强国”APP持续发力，不断筑牢党员干部主流意识思想基础。多样化载体，分层次宣传，成立村级文化宣传队11支，分村开展脱贫攻坚文艺汇演，集中庆祝新中国共产党成立71周年，“村村响”天天定时播报，成立12支宣讲队宣讲党的二十大、，激发群众脱贫致富内生动力，教育群众听党话、跟党走、感党恩。</w:t>
      </w:r>
    </w:p>
    <w:p>
      <w:pPr>
        <w:pStyle w:val="4"/>
        <w:pageBreakBefore w:val="0"/>
        <w:kinsoku/>
        <w:wordWrap/>
        <w:overflowPunct/>
        <w:topLinePunct w:val="0"/>
        <w:bidi w:val="0"/>
        <w:spacing w:before="0" w:after="0"/>
        <w:ind w:firstLine="640" w:firstLineChars="200"/>
        <w:textAlignment w:val="auto"/>
        <w:rPr>
          <w:rStyle w:val="31"/>
          <w:b w:val="0"/>
          <w:bCs w:val="0"/>
          <w:color w:val="auto"/>
          <w:highlight w:val="none"/>
        </w:rPr>
      </w:pPr>
      <w:bookmarkStart w:id="16" w:name="_Toc15377200"/>
      <w:bookmarkStart w:id="17"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31"/>
          <w:rFonts w:hint="eastAsia" w:ascii="黑体" w:hAnsi="黑体" w:eastAsia="黑体"/>
          <w:b w:val="0"/>
          <w:bCs w:val="0"/>
          <w:color w:val="auto"/>
          <w:highlight w:val="none"/>
        </w:rPr>
        <w:t>构设置</w:t>
      </w:r>
      <w:bookmarkEnd w:id="16"/>
      <w:bookmarkEnd w:id="17"/>
    </w:p>
    <w:p>
      <w:pPr>
        <w:pageBreakBefore w:val="0"/>
        <w:kinsoku/>
        <w:wordWrap/>
        <w:overflowPunct/>
        <w:topLinePunct w:val="0"/>
        <w:bidi w:val="0"/>
        <w:ind w:firstLine="800" w:firstLineChars="2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旺苍县大两镇人民政府下</w:t>
      </w:r>
      <w:r>
        <w:rPr>
          <w:rFonts w:hint="eastAsia" w:ascii="仿宋_GB2312" w:hAnsi="仿宋_GB2312" w:eastAsia="仿宋_GB2312" w:cs="仿宋_GB2312"/>
          <w:color w:val="auto"/>
          <w:sz w:val="32"/>
          <w:szCs w:val="32"/>
          <w:highlight w:val="none"/>
        </w:rPr>
        <w:t>属二级</w:t>
      </w:r>
      <w:r>
        <w:rPr>
          <w:rFonts w:hint="eastAsia" w:ascii="仿宋_GB2312" w:hAnsi="仿宋_GB2312" w:eastAsia="仿宋_GB2312" w:cs="仿宋_GB2312"/>
          <w:color w:val="auto"/>
          <w:sz w:val="32"/>
          <w:szCs w:val="32"/>
          <w:highlight w:val="none"/>
          <w:lang w:eastAsia="zh-CN"/>
        </w:rPr>
        <w:t>预算</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个，其中行政单位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个，参照公务员法管理的事业单位</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个，其他事业单位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w:t>
      </w:r>
    </w:p>
    <w:p>
      <w:pPr>
        <w:pageBreakBefore w:val="0"/>
        <w:widowControl/>
        <w:kinsoku/>
        <w:wordWrap/>
        <w:overflowPunct/>
        <w:topLinePunct w:val="0"/>
        <w:bidi w:val="0"/>
        <w:ind w:firstLine="640" w:firstLineChars="200"/>
        <w:jc w:val="left"/>
        <w:textAlignment w:val="auto"/>
        <w:rPr>
          <w:rFonts w:ascii="仿宋" w:hAnsi="仿宋" w:eastAsia="仿宋"/>
          <w:color w:val="auto"/>
          <w:kern w:val="0"/>
          <w:sz w:val="32"/>
          <w:szCs w:val="32"/>
          <w:highlight w:val="none"/>
        </w:rPr>
      </w:pPr>
      <w:r>
        <w:rPr>
          <w:rFonts w:hint="eastAsia" w:ascii="仿宋_GB2312" w:hAnsi="仿宋_GB2312" w:eastAsia="仿宋_GB2312" w:cs="仿宋_GB2312"/>
          <w:color w:val="auto"/>
          <w:sz w:val="32"/>
          <w:szCs w:val="32"/>
          <w:highlight w:val="none"/>
        </w:rPr>
        <w:t>纳入</w:t>
      </w:r>
      <w:r>
        <w:rPr>
          <w:rFonts w:hint="eastAsia" w:ascii="仿宋_GB2312" w:hAnsi="仿宋_GB2312" w:eastAsia="仿宋_GB2312" w:cs="仿宋_GB2312"/>
          <w:color w:val="auto"/>
          <w:sz w:val="32"/>
          <w:szCs w:val="32"/>
          <w:highlight w:val="none"/>
          <w:lang w:eastAsia="zh-CN"/>
        </w:rPr>
        <w:t>旺苍县大两镇人民政府</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年度部门决算编制范围的二级预算单位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w:t>
      </w:r>
      <w:r>
        <w:rPr>
          <w:rFonts w:ascii="仿宋" w:hAnsi="仿宋" w:eastAsia="仿宋"/>
          <w:color w:val="auto"/>
          <w:sz w:val="32"/>
          <w:szCs w:val="32"/>
          <w:highlight w:val="none"/>
        </w:rPr>
        <w:br w:type="page"/>
      </w:r>
    </w:p>
    <w:p>
      <w:pPr>
        <w:pStyle w:val="3"/>
        <w:ind w:right="440"/>
        <w:jc w:val="center"/>
        <w:rPr>
          <w:rStyle w:val="30"/>
          <w:rFonts w:ascii="黑体" w:hAnsi="黑体" w:eastAsia="黑体"/>
          <w:b w:val="0"/>
          <w:bCs/>
          <w:color w:val="auto"/>
          <w:highlight w:val="none"/>
        </w:rPr>
      </w:pPr>
      <w:bookmarkStart w:id="18" w:name="_Toc15377204"/>
      <w:bookmarkStart w:id="19" w:name="_Toc15396602"/>
      <w:r>
        <w:rPr>
          <w:rFonts w:hint="eastAsia" w:ascii="黑体" w:hAnsi="黑体" w:eastAsia="黑体"/>
          <w:b w:val="0"/>
          <w:bCs/>
          <w:color w:val="auto"/>
          <w:highlight w:val="none"/>
        </w:rPr>
        <w:t>第二部分</w:t>
      </w:r>
      <w:r>
        <w:rPr>
          <w:rFonts w:hint="eastAsia" w:ascii="黑体" w:hAnsi="黑体" w:eastAsia="黑体"/>
          <w:b w:val="0"/>
          <w:bCs/>
          <w:color w:val="auto"/>
          <w:highlight w:val="none"/>
          <w:lang w:val="en-US" w:eastAsia="zh-CN"/>
        </w:rPr>
        <w:t xml:space="preserve"> </w:t>
      </w:r>
      <w:r>
        <w:rPr>
          <w:rFonts w:hint="eastAsia" w:ascii="黑体" w:hAnsi="黑体" w:eastAsia="黑体"/>
          <w:b w:val="0"/>
          <w:bCs/>
          <w:color w:val="auto"/>
          <w:highlight w:val="none"/>
        </w:rPr>
        <w:t xml:space="preserve"> </w:t>
      </w:r>
      <w:r>
        <w:rPr>
          <w:rFonts w:hint="eastAsia" w:ascii="黑体" w:hAnsi="黑体" w:eastAsia="黑体"/>
          <w:b w:val="0"/>
          <w:bCs/>
          <w:color w:val="auto"/>
          <w:highlight w:val="none"/>
          <w:lang w:val="en-US" w:eastAsia="zh-CN"/>
        </w:rPr>
        <w:t>2022年度</w:t>
      </w:r>
      <w:r>
        <w:rPr>
          <w:rStyle w:val="30"/>
          <w:rFonts w:hint="eastAsia" w:ascii="黑体" w:hAnsi="黑体" w:eastAsia="黑体"/>
          <w:b w:val="0"/>
          <w:bCs/>
          <w:color w:val="auto"/>
          <w:highlight w:val="none"/>
        </w:rPr>
        <w:t>部门决算情况说明</w:t>
      </w:r>
      <w:bookmarkEnd w:id="18"/>
      <w:bookmarkEnd w:id="19"/>
    </w:p>
    <w:p>
      <w:pPr>
        <w:rPr>
          <w:color w:val="auto"/>
          <w:highlight w:val="none"/>
        </w:rPr>
      </w:pPr>
    </w:p>
    <w:p>
      <w:pPr>
        <w:pStyle w:val="29"/>
        <w:numPr>
          <w:ilvl w:val="0"/>
          <w:numId w:val="1"/>
        </w:numPr>
        <w:spacing w:line="600" w:lineRule="exact"/>
        <w:ind w:firstLineChars="0"/>
        <w:outlineLvl w:val="1"/>
        <w:rPr>
          <w:rStyle w:val="31"/>
          <w:rFonts w:ascii="黑体" w:hAnsi="黑体" w:eastAsia="黑体"/>
          <w:b w:val="0"/>
          <w:color w:val="auto"/>
          <w:highlight w:val="none"/>
        </w:rPr>
      </w:pPr>
      <w:bookmarkStart w:id="20" w:name="_Toc15396603"/>
      <w:bookmarkStart w:id="21" w:name="_Toc15377205"/>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20"/>
      <w:bookmarkEnd w:id="21"/>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val="en-US" w:eastAsia="zh-CN"/>
        </w:rPr>
        <w:t>997.25</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w:t>
      </w:r>
      <w:r>
        <w:rPr>
          <w:rFonts w:hint="eastAsia" w:ascii="仿宋_GB2312" w:hAnsi="仿宋_GB2312" w:eastAsia="仿宋_GB2312" w:cs="仿宋_GB2312"/>
          <w:color w:val="auto"/>
          <w:sz w:val="32"/>
          <w:szCs w:val="32"/>
          <w:highlight w:val="none"/>
          <w:lang w:eastAsia="zh-CN"/>
        </w:rPr>
        <w:t>收入减少</w:t>
      </w:r>
      <w:r>
        <w:rPr>
          <w:rFonts w:hint="eastAsia" w:ascii="仿宋_GB2312" w:hAnsi="仿宋_GB2312" w:eastAsia="仿宋_GB2312" w:cs="仿宋_GB2312"/>
          <w:color w:val="auto"/>
          <w:sz w:val="32"/>
          <w:szCs w:val="32"/>
          <w:highlight w:val="none"/>
          <w:lang w:val="en-US" w:eastAsia="zh-CN"/>
        </w:rPr>
        <w:t>371.1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27.12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val="en-US" w:eastAsia="zh-CN"/>
        </w:rPr>
        <w:t>997.25</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年相比，支</w:t>
      </w:r>
      <w:r>
        <w:rPr>
          <w:rFonts w:hint="eastAsia" w:ascii="仿宋_GB2312" w:hAnsi="仿宋_GB2312" w:eastAsia="仿宋_GB2312" w:cs="仿宋_GB2312"/>
          <w:color w:val="auto"/>
          <w:sz w:val="32"/>
          <w:szCs w:val="32"/>
          <w:highlight w:val="none"/>
          <w:lang w:eastAsia="zh-CN"/>
        </w:rPr>
        <w:t>出减少</w:t>
      </w:r>
      <w:r>
        <w:rPr>
          <w:rFonts w:hint="eastAsia" w:ascii="仿宋_GB2312" w:hAnsi="仿宋_GB2312" w:eastAsia="仿宋_GB2312" w:cs="仿宋_GB2312"/>
          <w:color w:val="auto"/>
          <w:sz w:val="32"/>
          <w:szCs w:val="32"/>
          <w:highlight w:val="none"/>
          <w:lang w:val="en-US" w:eastAsia="zh-CN"/>
        </w:rPr>
        <w:t>371.1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27.12</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sz w:val="32"/>
          <w:szCs w:val="32"/>
          <w:lang w:val="en-US" w:eastAsia="zh-CN"/>
        </w:rPr>
        <w:t>为了贯彻落实中央有关政府要带头过“紧日子”，从严从紧控制支出，导致今年收入支出减少</w:t>
      </w:r>
      <w:r>
        <w:rPr>
          <w:rFonts w:hint="eastAsia" w:ascii="仿宋_GB2312" w:hAnsi="仿宋_GB2312" w:eastAsia="仿宋_GB2312" w:cs="仿宋_GB2312"/>
          <w:color w:val="auto"/>
          <w:sz w:val="32"/>
          <w:szCs w:val="32"/>
          <w:highlight w:val="none"/>
          <w:lang w:eastAsia="zh-CN"/>
        </w:rPr>
        <w:t>。</w:t>
      </w:r>
    </w:p>
    <w:p>
      <w:pPr>
        <w:pStyle w:val="2"/>
        <w:rPr>
          <w:rFonts w:hint="eastAsia"/>
          <w:lang w:eastAsia="zh-CN"/>
        </w:rPr>
      </w:pPr>
      <w:r>
        <w:rPr>
          <w:rFonts w:hint="eastAsia"/>
          <w:lang w:eastAsia="zh-CN"/>
        </w:rPr>
        <w:drawing>
          <wp:inline distT="0" distB="0" distL="114300" distR="114300">
            <wp:extent cx="5256530" cy="2632710"/>
            <wp:effectExtent l="4445" t="4445" r="9525"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1920" w:firstLineChars="6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9"/>
        <w:numPr>
          <w:ilvl w:val="0"/>
          <w:numId w:val="1"/>
        </w:numPr>
        <w:spacing w:line="600" w:lineRule="exact"/>
        <w:ind w:firstLineChars="0"/>
        <w:outlineLvl w:val="1"/>
        <w:rPr>
          <w:rStyle w:val="31"/>
          <w:rFonts w:ascii="黑体" w:hAnsi="黑体" w:eastAsia="黑体"/>
          <w:b w:val="0"/>
          <w:color w:val="auto"/>
          <w:highlight w:val="none"/>
        </w:rPr>
      </w:pPr>
      <w:bookmarkStart w:id="22" w:name="_Toc15377206"/>
      <w:bookmarkStart w:id="23" w:name="_Toc15396604"/>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22"/>
      <w:bookmarkEnd w:id="23"/>
    </w:p>
    <w:p>
      <w:pPr>
        <w:spacing w:line="600" w:lineRule="exact"/>
        <w:ind w:firstLine="640" w:firstLineChars="200"/>
        <w:outlineLvl w:val="1"/>
        <w:rPr>
          <w:rFonts w:hint="eastAsia"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997.25</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991.25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99.40</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0.60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w:t>
      </w:r>
      <w:r>
        <w:rPr>
          <w:rFonts w:hint="eastAsia" w:ascii="仿宋" w:hAnsi="仿宋" w:eastAsia="仿宋"/>
          <w:color w:val="auto"/>
          <w:sz w:val="32"/>
          <w:szCs w:val="32"/>
          <w:highlight w:val="none"/>
        </w:rPr>
        <w:t>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2560" w:firstLineChars="8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w:t>
      </w:r>
    </w:p>
    <w:p>
      <w:pPr>
        <w:pStyle w:val="2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outlineLvl w:val="1"/>
        <w:rPr>
          <w:rStyle w:val="31"/>
          <w:rFonts w:ascii="黑体" w:hAnsi="黑体" w:eastAsia="黑体"/>
          <w:b w:val="0"/>
          <w:color w:val="auto"/>
          <w:highlight w:val="none"/>
        </w:rPr>
      </w:pPr>
      <w:bookmarkStart w:id="24" w:name="_Toc15377207"/>
      <w:bookmarkStart w:id="25" w:name="_Toc15396605"/>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24"/>
      <w:bookmarkEnd w:id="25"/>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1"/>
        <w:rPr>
          <w:rFonts w:hint="eastAsia" w:ascii="仿宋_GB2312" w:hAnsi="仿宋_GB2312" w:eastAsia="仿宋_GB2312" w:cs="仿宋_GB2312"/>
          <w:color w:val="auto"/>
          <w:sz w:val="32"/>
          <w:szCs w:val="32"/>
          <w:highlight w:val="none"/>
          <w:shd w:val="pct10" w:color="auto" w:fill="FFFFFF"/>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997.25</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873.3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87.57</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123.95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12.43</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pStyle w:val="2"/>
        <w:rPr>
          <w:rFonts w:hint="eastAsia" w:eastAsia="仿宋_GB2312"/>
          <w:lang w:eastAsia="zh-CN"/>
        </w:rPr>
      </w:pPr>
      <w:r>
        <w:rPr>
          <w:rFonts w:hint="eastAsia" w:eastAsia="仿宋_GB2312"/>
          <w:lang w:eastAsia="zh-CN"/>
        </w:rPr>
        <w:drawing>
          <wp:inline distT="0" distB="0" distL="114300" distR="114300">
            <wp:extent cx="5256530" cy="2404110"/>
            <wp:effectExtent l="4445" t="4445" r="9525"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2560" w:firstLineChars="8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31"/>
          <w:rFonts w:ascii="黑体" w:hAnsi="黑体" w:eastAsia="黑体"/>
          <w:b w:val="0"/>
          <w:color w:val="auto"/>
          <w:highlight w:val="none"/>
        </w:rPr>
      </w:pPr>
      <w:bookmarkStart w:id="26" w:name="_Toc15377208"/>
      <w:bookmarkStart w:id="27" w:name="_Toc15396606"/>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26"/>
      <w:bookmarkEnd w:id="27"/>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val="en-US" w:eastAsia="zh-CN"/>
        </w:rPr>
        <w:t>997.25</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年相比，财政拨款收</w:t>
      </w:r>
      <w:r>
        <w:rPr>
          <w:rFonts w:hint="eastAsia" w:ascii="仿宋_GB2312" w:hAnsi="仿宋_GB2312" w:eastAsia="仿宋_GB2312" w:cs="仿宋_GB2312"/>
          <w:color w:val="auto"/>
          <w:sz w:val="32"/>
          <w:szCs w:val="32"/>
          <w:highlight w:val="none"/>
          <w:lang w:eastAsia="zh-CN"/>
        </w:rPr>
        <w:t>入</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371.1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27.12</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年财政拨款支</w:t>
      </w:r>
      <w:r>
        <w:rPr>
          <w:rFonts w:hint="eastAsia" w:ascii="仿宋_GB2312" w:hAnsi="仿宋_GB2312" w:eastAsia="仿宋_GB2312" w:cs="仿宋_GB2312"/>
          <w:color w:val="auto"/>
          <w:sz w:val="32"/>
          <w:szCs w:val="32"/>
          <w:highlight w:val="none"/>
          <w:lang w:eastAsia="zh-CN"/>
        </w:rPr>
        <w:t>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val="en-US" w:eastAsia="zh-CN"/>
        </w:rPr>
        <w:t>997.25</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年相比，财政拨款支</w:t>
      </w:r>
      <w:r>
        <w:rPr>
          <w:rFonts w:hint="eastAsia" w:ascii="仿宋_GB2312" w:hAnsi="仿宋_GB2312" w:eastAsia="仿宋_GB2312" w:cs="仿宋_GB2312"/>
          <w:color w:val="auto"/>
          <w:sz w:val="32"/>
          <w:szCs w:val="32"/>
          <w:highlight w:val="none"/>
          <w:lang w:eastAsia="zh-CN"/>
        </w:rPr>
        <w:t>出</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371.1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27.12</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sz w:val="32"/>
          <w:szCs w:val="32"/>
          <w:highlight w:val="none"/>
          <w:lang w:val="en-US" w:eastAsia="zh-CN"/>
        </w:rPr>
        <w:t>贯彻落实中</w:t>
      </w:r>
      <w:r>
        <w:rPr>
          <w:rFonts w:hint="eastAsia" w:ascii="仿宋_GB2312" w:hAnsi="仿宋_GB2312" w:eastAsia="仿宋_GB2312" w:cs="仿宋_GB2312"/>
          <w:sz w:val="32"/>
          <w:szCs w:val="32"/>
          <w:lang w:val="en-US" w:eastAsia="zh-CN"/>
        </w:rPr>
        <w:t>央有关政府要带头过“紧日子”，从严从紧控制支出，导致今年收入支出减少</w:t>
      </w:r>
      <w:r>
        <w:rPr>
          <w:rFonts w:hint="eastAsia" w:ascii="仿宋_GB2312" w:hAnsi="仿宋_GB2312" w:eastAsia="仿宋_GB2312" w:cs="仿宋_GB2312"/>
          <w:color w:val="auto"/>
          <w:sz w:val="32"/>
          <w:szCs w:val="32"/>
          <w:highlight w:val="none"/>
          <w:lang w:eastAsia="zh-CN"/>
        </w:rPr>
        <w:t>。</w:t>
      </w:r>
    </w:p>
    <w:p>
      <w:pPr>
        <w:pStyle w:val="2"/>
        <w:rPr>
          <w:rFonts w:hint="eastAsia" w:eastAsia="仿宋"/>
          <w:lang w:eastAsia="zh-CN"/>
        </w:rPr>
      </w:pPr>
      <w:r>
        <w:rPr>
          <w:rFonts w:hint="eastAsia" w:eastAsia="仿宋"/>
          <w:lang w:eastAsia="zh-CN"/>
        </w:rPr>
        <w:drawing>
          <wp:inline distT="0" distB="0" distL="114300" distR="114300">
            <wp:extent cx="5256530" cy="2442845"/>
            <wp:effectExtent l="4445" t="4445" r="9525"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1280" w:firstLineChars="4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31"/>
          <w:rFonts w:ascii="黑体" w:hAnsi="黑体" w:eastAsia="黑体"/>
          <w:b w:val="0"/>
          <w:color w:val="auto"/>
          <w:highlight w:val="none"/>
        </w:rPr>
      </w:pPr>
      <w:bookmarkStart w:id="28" w:name="_Toc15377209"/>
      <w:bookmarkStart w:id="29"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28"/>
      <w:bookmarkEnd w:id="29"/>
    </w:p>
    <w:p>
      <w:pPr>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30" w:name="_Toc15377210"/>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一</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一般公共预算财政拨款支出决算总体情况</w:t>
      </w:r>
      <w:bookmarkEnd w:id="30"/>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997.25</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123.55</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11.02</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2022年财政紧张，预算压减，导致一般</w:t>
      </w:r>
      <w:r>
        <w:rPr>
          <w:rFonts w:hint="eastAsia" w:ascii="仿宋_GB2312" w:hAnsi="仿宋_GB2312" w:eastAsia="仿宋_GB2312" w:cs="仿宋_GB2312"/>
          <w:color w:val="auto"/>
          <w:sz w:val="32"/>
          <w:szCs w:val="32"/>
          <w:highlight w:val="none"/>
        </w:rPr>
        <w:t>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减少。</w:t>
      </w: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256530" cy="2053590"/>
            <wp:effectExtent l="4445" t="4445" r="15875" b="184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834" w:firstLineChars="300"/>
        <w:textAlignment w:val="auto"/>
        <w:rPr>
          <w:rFonts w:hint="eastAsia" w:ascii="仿宋" w:hAnsi="仿宋" w:eastAsia="仿宋"/>
          <w:color w:val="auto"/>
          <w:spacing w:val="-11"/>
          <w:sz w:val="30"/>
          <w:szCs w:val="30"/>
          <w:highlight w:val="none"/>
        </w:rPr>
      </w:pPr>
      <w:r>
        <w:rPr>
          <w:rFonts w:hint="eastAsia" w:ascii="仿宋" w:hAnsi="仿宋" w:eastAsia="仿宋"/>
          <w:color w:val="auto"/>
          <w:spacing w:val="-11"/>
          <w:sz w:val="30"/>
          <w:szCs w:val="30"/>
          <w:highlight w:val="none"/>
        </w:rPr>
        <w:t>图5：一般公共预算财政拨款支出决算变动情况</w:t>
      </w:r>
      <w:bookmarkStart w:id="31" w:name="_Toc15377211"/>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outlineLvl w:val="2"/>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二</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一般公共预算财政拨款支出决算结构情况</w:t>
      </w:r>
      <w:bookmarkEnd w:id="31"/>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997.25</w:t>
      </w:r>
      <w:r>
        <w:rPr>
          <w:rFonts w:hint="eastAsia" w:ascii="仿宋_GB2312" w:hAnsi="仿宋_GB2312" w:eastAsia="仿宋_GB2312" w:cs="仿宋_GB2312"/>
          <w:color w:val="auto"/>
          <w:sz w:val="32"/>
          <w:szCs w:val="32"/>
          <w:highlight w:val="none"/>
        </w:rPr>
        <w:t>万元，主要用于以下方面:一般公共服务支出</w:t>
      </w:r>
      <w:r>
        <w:rPr>
          <w:rFonts w:hint="eastAsia" w:ascii="仿宋_GB2312" w:hAnsi="仿宋_GB2312" w:eastAsia="仿宋_GB2312" w:cs="仿宋_GB2312"/>
          <w:color w:val="auto"/>
          <w:sz w:val="32"/>
          <w:szCs w:val="32"/>
          <w:highlight w:val="none"/>
          <w:lang w:val="en-US" w:eastAsia="zh-CN"/>
        </w:rPr>
        <w:t>544.44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54.59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国防支出</w:t>
      </w:r>
      <w:r>
        <w:rPr>
          <w:rFonts w:hint="eastAsia" w:ascii="仿宋_GB2312" w:hAnsi="仿宋_GB2312" w:eastAsia="仿宋_GB2312" w:cs="仿宋_GB2312"/>
          <w:color w:val="auto"/>
          <w:sz w:val="32"/>
          <w:szCs w:val="32"/>
          <w:highlight w:val="none"/>
          <w:lang w:val="en-US" w:eastAsia="zh-CN"/>
        </w:rPr>
        <w:t>0.45万元，占0.05%；教育支出0.3万元，占0.03%；</w:t>
      </w:r>
      <w:r>
        <w:rPr>
          <w:rFonts w:hint="eastAsia" w:ascii="仿宋_GB2312" w:hAnsi="仿宋_GB2312" w:eastAsia="仿宋_GB2312" w:cs="仿宋_GB2312"/>
          <w:color w:val="auto"/>
          <w:sz w:val="32"/>
          <w:szCs w:val="32"/>
          <w:highlight w:val="none"/>
        </w:rPr>
        <w:t>社会保障和就业支出</w:t>
      </w:r>
      <w:r>
        <w:rPr>
          <w:rFonts w:hint="eastAsia" w:ascii="仿宋_GB2312" w:hAnsi="仿宋_GB2312" w:eastAsia="仿宋_GB2312" w:cs="仿宋_GB2312"/>
          <w:color w:val="auto"/>
          <w:sz w:val="32"/>
          <w:szCs w:val="32"/>
          <w:highlight w:val="none"/>
          <w:lang w:val="en-US" w:eastAsia="zh-CN"/>
        </w:rPr>
        <w:t>63.23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6.34</w:t>
      </w:r>
      <w:r>
        <w:rPr>
          <w:rFonts w:hint="eastAsia" w:ascii="仿宋_GB2312" w:hAnsi="仿宋_GB2312" w:eastAsia="仿宋_GB2312" w:cs="仿宋_GB2312"/>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36.27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3.64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节能环保支出</w:t>
      </w:r>
      <w:r>
        <w:rPr>
          <w:rFonts w:hint="eastAsia" w:ascii="仿宋_GB2312" w:hAnsi="仿宋_GB2312" w:eastAsia="仿宋_GB2312" w:cs="仿宋_GB2312"/>
          <w:color w:val="auto"/>
          <w:sz w:val="32"/>
          <w:szCs w:val="32"/>
          <w:highlight w:val="none"/>
          <w:lang w:val="en-US" w:eastAsia="zh-CN"/>
        </w:rPr>
        <w:t>17.98万元，占1.80%；</w:t>
      </w:r>
      <w:r>
        <w:rPr>
          <w:rFonts w:hint="eastAsia" w:ascii="仿宋_GB2312" w:hAnsi="仿宋_GB2312" w:eastAsia="仿宋_GB2312" w:cs="仿宋_GB2312"/>
          <w:color w:val="auto"/>
          <w:sz w:val="32"/>
          <w:szCs w:val="32"/>
          <w:highlight w:val="none"/>
          <w:lang w:eastAsia="zh-CN"/>
        </w:rPr>
        <w:t>城乡社区支出</w:t>
      </w:r>
      <w:r>
        <w:rPr>
          <w:rFonts w:hint="eastAsia" w:ascii="仿宋_GB2312" w:hAnsi="仿宋_GB2312" w:eastAsia="仿宋_GB2312" w:cs="仿宋_GB2312"/>
          <w:color w:val="auto"/>
          <w:sz w:val="32"/>
          <w:szCs w:val="32"/>
          <w:highlight w:val="none"/>
          <w:lang w:val="en-US" w:eastAsia="zh-CN"/>
        </w:rPr>
        <w:t>6万元，占0.60%；农林水支出289.57万元，占29.04%；</w:t>
      </w:r>
      <w:r>
        <w:rPr>
          <w:rFonts w:hint="eastAsia" w:ascii="仿宋_GB2312" w:hAnsi="仿宋_GB2312" w:eastAsia="仿宋_GB2312" w:cs="仿宋_GB2312"/>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39.01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3.91</w:t>
      </w:r>
      <w:r>
        <w:rPr>
          <w:rFonts w:hint="eastAsia" w:ascii="仿宋_GB2312" w:hAnsi="仿宋_GB2312" w:eastAsia="仿宋_GB2312" w:cs="仿宋_GB2312"/>
          <w:color w:val="auto"/>
          <w:sz w:val="32"/>
          <w:szCs w:val="32"/>
          <w:highlight w:val="none"/>
        </w:rPr>
        <w:t>%。</w:t>
      </w:r>
    </w:p>
    <w:p>
      <w:pPr>
        <w:pStyle w:val="2"/>
        <w:rPr>
          <w:rFonts w:hint="eastAsia" w:eastAsia="仿宋"/>
          <w:lang w:eastAsia="zh-CN"/>
        </w:rPr>
      </w:pPr>
      <w:r>
        <w:rPr>
          <w:rFonts w:hint="eastAsia" w:eastAsia="仿宋"/>
          <w:lang w:eastAsia="zh-CN"/>
        </w:rPr>
        <w:drawing>
          <wp:inline distT="0" distB="0" distL="114300" distR="114300">
            <wp:extent cx="5256530" cy="2703830"/>
            <wp:effectExtent l="4445" t="4445" r="15875" b="1587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ind w:firstLine="1280" w:firstLineChars="4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2"/>
        <w:rPr>
          <w:rFonts w:hint="eastAsia" w:ascii="仿宋_GB2312" w:hAnsi="仿宋_GB2312" w:eastAsia="仿宋_GB2312" w:cs="仿宋_GB2312"/>
          <w:b/>
          <w:color w:val="auto"/>
          <w:sz w:val="32"/>
          <w:szCs w:val="32"/>
          <w:highlight w:val="none"/>
        </w:rPr>
      </w:pPr>
      <w:bookmarkStart w:id="32" w:name="_Toc15377212"/>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三</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一般公共预算财政拨款支出决算具体情况</w:t>
      </w:r>
      <w:bookmarkEnd w:id="32"/>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2"/>
        <w:rPr>
          <w:rFonts w:hint="eastAsia" w:ascii="仿宋_GB2312" w:hAnsi="仿宋_GB2312" w:eastAsia="仿宋_GB2312" w:cs="仿宋_GB2312"/>
          <w:b/>
          <w:color w:val="auto"/>
          <w:sz w:val="32"/>
          <w:szCs w:val="32"/>
          <w:highlight w:val="yellow"/>
        </w:rPr>
      </w:pPr>
      <w:bookmarkStart w:id="33" w:name="_Toc15377213"/>
      <w:bookmarkStart w:id="34" w:name="_Toc15377444"/>
      <w:bookmarkStart w:id="35" w:name="_Toc15378460"/>
      <w:r>
        <w:rPr>
          <w:rFonts w:hint="eastAsia" w:ascii="仿宋_GB2312" w:hAnsi="仿宋_GB2312" w:eastAsia="仿宋_GB2312" w:cs="仿宋_GB2312"/>
          <w:b/>
          <w:color w:val="auto"/>
          <w:sz w:val="32"/>
          <w:szCs w:val="32"/>
          <w:highlight w:val="none"/>
        </w:rPr>
        <w:t>20</w:t>
      </w:r>
      <w:r>
        <w:rPr>
          <w:rFonts w:hint="eastAsia" w:ascii="仿宋_GB2312" w:hAnsi="仿宋_GB2312" w:eastAsia="仿宋_GB2312" w:cs="仿宋_GB2312"/>
          <w:b/>
          <w:color w:val="auto"/>
          <w:sz w:val="32"/>
          <w:szCs w:val="32"/>
          <w:highlight w:val="none"/>
          <w:lang w:val="en-US" w:eastAsia="zh-CN"/>
        </w:rPr>
        <w:t>22</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997.25万元</w:t>
      </w:r>
      <w:r>
        <w:rPr>
          <w:rFonts w:hint="eastAsia" w:ascii="仿宋_GB2312" w:hAnsi="仿宋_GB2312" w:eastAsia="仿宋_GB2312" w:cs="仿宋_GB2312"/>
          <w:color w:val="auto"/>
          <w:sz w:val="32"/>
          <w:szCs w:val="32"/>
          <w:highlight w:val="none"/>
        </w:rPr>
        <w:t>，</w:t>
      </w:r>
      <w:r>
        <w:rPr>
          <w:rStyle w:val="19"/>
          <w:rFonts w:hint="eastAsia" w:ascii="仿宋_GB2312" w:hAnsi="仿宋_GB2312" w:eastAsia="仿宋_GB2312" w:cs="仿宋_GB2312"/>
          <w:bCs/>
          <w:color w:val="auto"/>
          <w:sz w:val="32"/>
          <w:szCs w:val="32"/>
          <w:highlight w:val="none"/>
        </w:rPr>
        <w:t>完成预算</w:t>
      </w:r>
      <w:r>
        <w:rPr>
          <w:rStyle w:val="19"/>
          <w:rFonts w:hint="eastAsia" w:ascii="仿宋_GB2312" w:hAnsi="仿宋_GB2312" w:eastAsia="仿宋_GB2312" w:cs="仿宋_GB2312"/>
          <w:bCs/>
          <w:color w:val="auto"/>
          <w:sz w:val="32"/>
          <w:szCs w:val="32"/>
          <w:highlight w:val="none"/>
          <w:lang w:val="en-US" w:eastAsia="zh-CN"/>
        </w:rPr>
        <w:t>100</w:t>
      </w:r>
      <w:r>
        <w:rPr>
          <w:rStyle w:val="19"/>
          <w:rFonts w:hint="eastAsia" w:ascii="仿宋_GB2312" w:hAnsi="仿宋_GB2312" w:eastAsia="仿宋_GB2312" w:cs="仿宋_GB2312"/>
          <w:bCs/>
          <w:color w:val="auto"/>
          <w:sz w:val="32"/>
          <w:szCs w:val="32"/>
          <w:highlight w:val="none"/>
        </w:rPr>
        <w:t>%。其中：</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color w:val="auto"/>
          <w:sz w:val="32"/>
          <w:szCs w:val="32"/>
          <w:highlight w:val="none"/>
        </w:rPr>
      </w:pPr>
      <w:r>
        <w:rPr>
          <w:rStyle w:val="19"/>
          <w:rFonts w:hint="eastAsia" w:ascii="仿宋_GB2312" w:hAnsi="仿宋_GB2312" w:eastAsia="仿宋_GB2312" w:cs="仿宋_GB2312"/>
          <w:bCs/>
          <w:color w:val="auto"/>
          <w:sz w:val="32"/>
          <w:szCs w:val="32"/>
          <w:highlight w:val="none"/>
          <w:lang w:val="en-US" w:eastAsia="zh-CN"/>
        </w:rPr>
        <w:t>1</w:t>
      </w:r>
      <w:r>
        <w:rPr>
          <w:rStyle w:val="19"/>
          <w:rFonts w:hint="eastAsia" w:ascii="仿宋_GB2312" w:hAnsi="仿宋_GB2312" w:eastAsia="仿宋_GB2312" w:cs="仿宋_GB2312"/>
          <w:bCs/>
          <w:color w:val="auto"/>
          <w:sz w:val="32"/>
          <w:szCs w:val="32"/>
          <w:highlight w:val="none"/>
        </w:rPr>
        <w:t>.一般公共服务</w:t>
      </w:r>
      <w:r>
        <w:rPr>
          <w:rStyle w:val="19"/>
          <w:rFonts w:hint="eastAsia" w:ascii="仿宋_GB2312" w:hAnsi="仿宋_GB2312" w:eastAsia="仿宋_GB2312" w:cs="仿宋_GB2312"/>
          <w:bCs/>
          <w:color w:val="auto"/>
          <w:sz w:val="32"/>
          <w:szCs w:val="32"/>
          <w:highlight w:val="none"/>
          <w:lang w:eastAsia="zh-CN"/>
        </w:rPr>
        <w:t>(</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w:t>
      </w:r>
      <w:r>
        <w:rPr>
          <w:rStyle w:val="19"/>
          <w:rFonts w:hint="eastAsia" w:ascii="仿宋_GB2312" w:hAnsi="仿宋_GB2312" w:eastAsia="仿宋_GB2312" w:cs="仿宋_GB2312"/>
          <w:b/>
          <w:bCs/>
          <w:color w:val="000000"/>
          <w:sz w:val="32"/>
          <w:szCs w:val="32"/>
        </w:rPr>
        <w:t>政府办公厅</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
          <w:bCs/>
          <w:color w:val="000000"/>
          <w:sz w:val="32"/>
          <w:szCs w:val="32"/>
        </w:rPr>
        <w:t>室</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
          <w:bCs/>
          <w:color w:val="000000"/>
          <w:sz w:val="32"/>
          <w:szCs w:val="32"/>
        </w:rPr>
        <w:t>及相关机构事务</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
          <w:bCs/>
          <w:color w:val="000000"/>
          <w:sz w:val="32"/>
          <w:szCs w:val="32"/>
        </w:rPr>
        <w:t>款</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
          <w:bCs/>
          <w:color w:val="000000"/>
          <w:sz w:val="32"/>
          <w:szCs w:val="32"/>
        </w:rPr>
        <w:t>行政运行</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
          <w:bCs/>
          <w:color w:val="000000"/>
          <w:sz w:val="32"/>
          <w:szCs w:val="32"/>
        </w:rPr>
        <w:t>项</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Cs/>
          <w:color w:val="auto"/>
          <w:sz w:val="32"/>
          <w:szCs w:val="32"/>
          <w:highlight w:val="none"/>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219.58</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color w:val="auto"/>
          <w:sz w:val="32"/>
          <w:szCs w:val="32"/>
          <w:highlight w:val="none"/>
        </w:rPr>
      </w:pPr>
      <w:r>
        <w:rPr>
          <w:rStyle w:val="19"/>
          <w:rFonts w:hint="eastAsia" w:ascii="仿宋_GB2312" w:hAnsi="仿宋_GB2312" w:eastAsia="仿宋_GB2312" w:cs="仿宋_GB2312"/>
          <w:bCs/>
          <w:color w:val="auto"/>
          <w:sz w:val="32"/>
          <w:szCs w:val="32"/>
          <w:highlight w:val="none"/>
          <w:lang w:val="en-US" w:eastAsia="zh-CN"/>
        </w:rPr>
        <w:t>2</w:t>
      </w:r>
      <w:r>
        <w:rPr>
          <w:rStyle w:val="19"/>
          <w:rFonts w:hint="eastAsia" w:ascii="仿宋_GB2312" w:hAnsi="仿宋_GB2312" w:eastAsia="仿宋_GB2312" w:cs="仿宋_GB2312"/>
          <w:bCs/>
          <w:color w:val="auto"/>
          <w:sz w:val="32"/>
          <w:szCs w:val="32"/>
          <w:highlight w:val="none"/>
        </w:rPr>
        <w:t>.一般公共服务</w:t>
      </w:r>
      <w:r>
        <w:rPr>
          <w:rStyle w:val="19"/>
          <w:rFonts w:hint="eastAsia" w:ascii="仿宋_GB2312" w:hAnsi="仿宋_GB2312" w:eastAsia="仿宋_GB2312" w:cs="仿宋_GB2312"/>
          <w:bCs/>
          <w:color w:val="auto"/>
          <w:sz w:val="32"/>
          <w:szCs w:val="32"/>
          <w:highlight w:val="none"/>
          <w:lang w:eastAsia="zh-CN"/>
        </w:rPr>
        <w:t>(</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w:t>
      </w:r>
      <w:r>
        <w:rPr>
          <w:rStyle w:val="19"/>
          <w:rFonts w:hint="eastAsia" w:ascii="仿宋_GB2312" w:hAnsi="仿宋_GB2312" w:eastAsia="仿宋_GB2312" w:cs="仿宋_GB2312"/>
          <w:b/>
          <w:bCs/>
          <w:color w:val="000000"/>
          <w:sz w:val="32"/>
          <w:szCs w:val="32"/>
        </w:rPr>
        <w:t>政府办公厅</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
          <w:bCs/>
          <w:color w:val="000000"/>
          <w:sz w:val="32"/>
          <w:szCs w:val="32"/>
        </w:rPr>
        <w:t>室</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
          <w:bCs/>
          <w:color w:val="000000"/>
          <w:sz w:val="32"/>
          <w:szCs w:val="32"/>
        </w:rPr>
        <w:t>及相关机构事务</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
          <w:bCs/>
          <w:color w:val="000000"/>
          <w:sz w:val="32"/>
          <w:szCs w:val="32"/>
        </w:rPr>
        <w:t>款</w:t>
      </w:r>
      <w:r>
        <w:rPr>
          <w:rStyle w:val="19"/>
          <w:rFonts w:hint="eastAsia" w:ascii="仿宋_GB2312" w:hAnsi="仿宋_GB2312" w:eastAsia="仿宋_GB2312" w:cs="仿宋_GB2312"/>
          <w:b/>
          <w:bCs/>
          <w:color w:val="000000"/>
          <w:sz w:val="32"/>
          <w:szCs w:val="32"/>
          <w:lang w:eastAsia="zh-CN"/>
        </w:rPr>
        <w:t>)一般行政管理事务(</w:t>
      </w:r>
      <w:r>
        <w:rPr>
          <w:rStyle w:val="19"/>
          <w:rFonts w:hint="eastAsia" w:ascii="仿宋_GB2312" w:hAnsi="仿宋_GB2312" w:eastAsia="仿宋_GB2312" w:cs="仿宋_GB2312"/>
          <w:b/>
          <w:bCs/>
          <w:color w:val="000000"/>
          <w:sz w:val="32"/>
          <w:szCs w:val="32"/>
        </w:rPr>
        <w:t>项</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Cs/>
          <w:color w:val="auto"/>
          <w:sz w:val="32"/>
          <w:szCs w:val="32"/>
          <w:highlight w:val="none"/>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5</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color w:val="auto"/>
          <w:sz w:val="32"/>
          <w:szCs w:val="32"/>
          <w:highlight w:val="none"/>
        </w:rPr>
      </w:pPr>
      <w:r>
        <w:rPr>
          <w:rStyle w:val="19"/>
          <w:rFonts w:hint="eastAsia" w:ascii="仿宋_GB2312" w:hAnsi="仿宋_GB2312" w:eastAsia="仿宋_GB2312" w:cs="仿宋_GB2312"/>
          <w:bCs/>
          <w:color w:val="auto"/>
          <w:sz w:val="32"/>
          <w:szCs w:val="32"/>
          <w:highlight w:val="none"/>
          <w:lang w:val="en-US" w:eastAsia="zh-CN"/>
        </w:rPr>
        <w:t>3</w:t>
      </w:r>
      <w:r>
        <w:rPr>
          <w:rStyle w:val="19"/>
          <w:rFonts w:hint="eastAsia" w:ascii="仿宋_GB2312" w:hAnsi="仿宋_GB2312" w:eastAsia="仿宋_GB2312" w:cs="仿宋_GB2312"/>
          <w:bCs/>
          <w:color w:val="auto"/>
          <w:sz w:val="32"/>
          <w:szCs w:val="32"/>
          <w:highlight w:val="none"/>
        </w:rPr>
        <w:t>.</w:t>
      </w:r>
      <w:r>
        <w:rPr>
          <w:rStyle w:val="19"/>
          <w:rFonts w:hint="eastAsia" w:ascii="仿宋_GB2312" w:hAnsi="仿宋_GB2312" w:eastAsia="仿宋_GB2312" w:cs="仿宋_GB2312"/>
          <w:bCs/>
          <w:color w:val="auto"/>
          <w:sz w:val="32"/>
          <w:szCs w:val="32"/>
          <w:highlight w:val="none"/>
          <w:lang w:eastAsia="zh-CN"/>
        </w:rPr>
        <w:t>一</w:t>
      </w:r>
      <w:r>
        <w:rPr>
          <w:rStyle w:val="19"/>
          <w:rFonts w:hint="eastAsia" w:ascii="仿宋_GB2312" w:hAnsi="仿宋_GB2312" w:eastAsia="仿宋_GB2312" w:cs="仿宋_GB2312"/>
          <w:bCs/>
          <w:color w:val="auto"/>
          <w:sz w:val="32"/>
          <w:szCs w:val="32"/>
          <w:highlight w:val="none"/>
        </w:rPr>
        <w:t>般公共服务</w:t>
      </w:r>
      <w:r>
        <w:rPr>
          <w:rStyle w:val="19"/>
          <w:rFonts w:hint="eastAsia" w:ascii="仿宋_GB2312" w:hAnsi="仿宋_GB2312" w:eastAsia="仿宋_GB2312" w:cs="仿宋_GB2312"/>
          <w:bCs/>
          <w:color w:val="auto"/>
          <w:sz w:val="32"/>
          <w:szCs w:val="32"/>
          <w:highlight w:val="none"/>
          <w:lang w:eastAsia="zh-CN"/>
        </w:rPr>
        <w:t>(</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w:t>
      </w:r>
      <w:r>
        <w:rPr>
          <w:rStyle w:val="19"/>
          <w:rFonts w:hint="eastAsia" w:ascii="仿宋_GB2312" w:hAnsi="仿宋_GB2312" w:eastAsia="仿宋_GB2312" w:cs="仿宋_GB2312"/>
          <w:b/>
          <w:bCs/>
          <w:color w:val="000000"/>
          <w:sz w:val="32"/>
          <w:szCs w:val="32"/>
        </w:rPr>
        <w:t>政府办公厅</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
          <w:bCs/>
          <w:color w:val="000000"/>
          <w:sz w:val="32"/>
          <w:szCs w:val="32"/>
        </w:rPr>
        <w:t>室</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
          <w:bCs/>
          <w:color w:val="000000"/>
          <w:sz w:val="32"/>
          <w:szCs w:val="32"/>
        </w:rPr>
        <w:t>及相关机构事务</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
          <w:bCs/>
          <w:color w:val="000000"/>
          <w:sz w:val="32"/>
          <w:szCs w:val="32"/>
        </w:rPr>
        <w:t>款</w:t>
      </w:r>
      <w:r>
        <w:rPr>
          <w:rStyle w:val="19"/>
          <w:rFonts w:hint="eastAsia" w:ascii="仿宋_GB2312" w:hAnsi="仿宋_GB2312" w:eastAsia="仿宋_GB2312" w:cs="仿宋_GB2312"/>
          <w:b/>
          <w:bCs/>
          <w:color w:val="000000"/>
          <w:sz w:val="32"/>
          <w:szCs w:val="32"/>
          <w:lang w:eastAsia="zh-CN"/>
        </w:rPr>
        <w:t>)信访事务(</w:t>
      </w:r>
      <w:r>
        <w:rPr>
          <w:rStyle w:val="19"/>
          <w:rFonts w:hint="eastAsia" w:ascii="仿宋_GB2312" w:hAnsi="仿宋_GB2312" w:eastAsia="仿宋_GB2312" w:cs="仿宋_GB2312"/>
          <w:b/>
          <w:bCs/>
          <w:color w:val="000000"/>
          <w:sz w:val="32"/>
          <w:szCs w:val="32"/>
        </w:rPr>
        <w:t>项</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Cs/>
          <w:color w:val="auto"/>
          <w:sz w:val="32"/>
          <w:szCs w:val="32"/>
          <w:highlight w:val="none"/>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0.08</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color w:val="auto"/>
          <w:sz w:val="32"/>
          <w:szCs w:val="32"/>
          <w:highlight w:val="none"/>
        </w:rPr>
      </w:pPr>
      <w:r>
        <w:rPr>
          <w:rStyle w:val="19"/>
          <w:rFonts w:hint="eastAsia" w:ascii="仿宋_GB2312" w:hAnsi="仿宋_GB2312" w:eastAsia="仿宋_GB2312" w:cs="仿宋_GB2312"/>
          <w:bCs/>
          <w:color w:val="auto"/>
          <w:sz w:val="32"/>
          <w:szCs w:val="32"/>
          <w:highlight w:val="none"/>
          <w:lang w:val="en-US" w:eastAsia="zh-CN"/>
        </w:rPr>
        <w:t>4</w:t>
      </w:r>
      <w:r>
        <w:rPr>
          <w:rStyle w:val="19"/>
          <w:rFonts w:hint="eastAsia" w:ascii="仿宋_GB2312" w:hAnsi="仿宋_GB2312" w:eastAsia="仿宋_GB2312" w:cs="仿宋_GB2312"/>
          <w:bCs/>
          <w:color w:val="auto"/>
          <w:sz w:val="32"/>
          <w:szCs w:val="32"/>
          <w:highlight w:val="none"/>
        </w:rPr>
        <w:t>.</w:t>
      </w:r>
      <w:r>
        <w:rPr>
          <w:rStyle w:val="19"/>
          <w:rFonts w:hint="eastAsia" w:ascii="仿宋_GB2312" w:hAnsi="仿宋_GB2312" w:eastAsia="仿宋_GB2312" w:cs="仿宋_GB2312"/>
          <w:bCs/>
          <w:color w:val="auto"/>
          <w:sz w:val="32"/>
          <w:szCs w:val="32"/>
          <w:highlight w:val="none"/>
          <w:lang w:eastAsia="zh-CN"/>
        </w:rPr>
        <w:t>一</w:t>
      </w:r>
      <w:r>
        <w:rPr>
          <w:rStyle w:val="19"/>
          <w:rFonts w:hint="eastAsia" w:ascii="仿宋_GB2312" w:hAnsi="仿宋_GB2312" w:eastAsia="仿宋_GB2312" w:cs="仿宋_GB2312"/>
          <w:bCs/>
          <w:color w:val="auto"/>
          <w:sz w:val="32"/>
          <w:szCs w:val="32"/>
          <w:highlight w:val="none"/>
        </w:rPr>
        <w:t>般公共服务</w:t>
      </w:r>
      <w:r>
        <w:rPr>
          <w:rStyle w:val="19"/>
          <w:rFonts w:hint="eastAsia" w:ascii="仿宋_GB2312" w:hAnsi="仿宋_GB2312" w:eastAsia="仿宋_GB2312" w:cs="仿宋_GB2312"/>
          <w:bCs/>
          <w:color w:val="auto"/>
          <w:sz w:val="32"/>
          <w:szCs w:val="32"/>
          <w:highlight w:val="none"/>
          <w:lang w:eastAsia="zh-CN"/>
        </w:rPr>
        <w:t>(</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w:t>
      </w:r>
      <w:r>
        <w:rPr>
          <w:rStyle w:val="19"/>
          <w:rFonts w:hint="eastAsia" w:ascii="仿宋_GB2312" w:hAnsi="仿宋_GB2312" w:eastAsia="仿宋_GB2312" w:cs="仿宋_GB2312"/>
          <w:b/>
          <w:bCs/>
          <w:color w:val="000000"/>
          <w:sz w:val="32"/>
          <w:szCs w:val="32"/>
        </w:rPr>
        <w:t>政府办公厅</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
          <w:bCs/>
          <w:color w:val="000000"/>
          <w:sz w:val="32"/>
          <w:szCs w:val="32"/>
        </w:rPr>
        <w:t>室</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
          <w:bCs/>
          <w:color w:val="000000"/>
          <w:sz w:val="32"/>
          <w:szCs w:val="32"/>
        </w:rPr>
        <w:t>及相关机构事务</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
          <w:bCs/>
          <w:color w:val="000000"/>
          <w:sz w:val="32"/>
          <w:szCs w:val="32"/>
        </w:rPr>
        <w:t>款</w:t>
      </w:r>
      <w:r>
        <w:rPr>
          <w:rStyle w:val="19"/>
          <w:rFonts w:hint="eastAsia" w:ascii="仿宋_GB2312" w:hAnsi="仿宋_GB2312" w:eastAsia="仿宋_GB2312" w:cs="仿宋_GB2312"/>
          <w:b/>
          <w:bCs/>
          <w:color w:val="000000"/>
          <w:sz w:val="32"/>
          <w:szCs w:val="32"/>
          <w:lang w:eastAsia="zh-CN"/>
        </w:rPr>
        <w:t>)事业运行(</w:t>
      </w:r>
      <w:r>
        <w:rPr>
          <w:rStyle w:val="19"/>
          <w:rFonts w:hint="eastAsia" w:ascii="仿宋_GB2312" w:hAnsi="仿宋_GB2312" w:eastAsia="仿宋_GB2312" w:cs="仿宋_GB2312"/>
          <w:b/>
          <w:bCs/>
          <w:color w:val="000000"/>
          <w:sz w:val="32"/>
          <w:szCs w:val="32"/>
        </w:rPr>
        <w:t>项</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Cs/>
          <w:color w:val="auto"/>
          <w:sz w:val="32"/>
          <w:szCs w:val="32"/>
          <w:highlight w:val="none"/>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313.09</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color w:val="auto"/>
          <w:sz w:val="32"/>
          <w:szCs w:val="32"/>
          <w:highlight w:val="none"/>
        </w:rPr>
      </w:pPr>
      <w:r>
        <w:rPr>
          <w:rStyle w:val="19"/>
          <w:rFonts w:hint="eastAsia" w:ascii="仿宋_GB2312" w:hAnsi="仿宋_GB2312" w:eastAsia="仿宋_GB2312" w:cs="仿宋_GB2312"/>
          <w:bCs/>
          <w:color w:val="auto"/>
          <w:sz w:val="32"/>
          <w:szCs w:val="32"/>
          <w:highlight w:val="none"/>
          <w:lang w:val="en-US" w:eastAsia="zh-CN"/>
        </w:rPr>
        <w:t>5</w:t>
      </w:r>
      <w:r>
        <w:rPr>
          <w:rStyle w:val="19"/>
          <w:rFonts w:hint="eastAsia" w:ascii="仿宋_GB2312" w:hAnsi="仿宋_GB2312" w:eastAsia="仿宋_GB2312" w:cs="仿宋_GB2312"/>
          <w:bCs/>
          <w:color w:val="auto"/>
          <w:sz w:val="32"/>
          <w:szCs w:val="32"/>
          <w:highlight w:val="none"/>
        </w:rPr>
        <w:t>.</w:t>
      </w:r>
      <w:r>
        <w:rPr>
          <w:rStyle w:val="19"/>
          <w:rFonts w:hint="eastAsia" w:ascii="仿宋_GB2312" w:hAnsi="仿宋_GB2312" w:eastAsia="仿宋_GB2312" w:cs="仿宋_GB2312"/>
          <w:bCs/>
          <w:color w:val="auto"/>
          <w:sz w:val="32"/>
          <w:szCs w:val="32"/>
          <w:highlight w:val="none"/>
          <w:lang w:eastAsia="zh-CN"/>
        </w:rPr>
        <w:t>一</w:t>
      </w:r>
      <w:r>
        <w:rPr>
          <w:rStyle w:val="19"/>
          <w:rFonts w:hint="eastAsia" w:ascii="仿宋_GB2312" w:hAnsi="仿宋_GB2312" w:eastAsia="仿宋_GB2312" w:cs="仿宋_GB2312"/>
          <w:bCs/>
          <w:color w:val="auto"/>
          <w:sz w:val="32"/>
          <w:szCs w:val="32"/>
          <w:highlight w:val="none"/>
        </w:rPr>
        <w:t>般公共服务</w:t>
      </w:r>
      <w:r>
        <w:rPr>
          <w:rStyle w:val="19"/>
          <w:rFonts w:hint="eastAsia" w:ascii="仿宋_GB2312" w:hAnsi="仿宋_GB2312" w:eastAsia="仿宋_GB2312" w:cs="仿宋_GB2312"/>
          <w:bCs/>
          <w:color w:val="auto"/>
          <w:sz w:val="32"/>
          <w:szCs w:val="32"/>
          <w:highlight w:val="none"/>
          <w:lang w:eastAsia="zh-CN"/>
        </w:rPr>
        <w:t>(</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eastAsia="zh-CN"/>
        </w:rPr>
        <w:t>)组织事务</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
          <w:bCs/>
          <w:color w:val="000000"/>
          <w:sz w:val="32"/>
          <w:szCs w:val="32"/>
        </w:rPr>
        <w:t>款</w:t>
      </w:r>
      <w:r>
        <w:rPr>
          <w:rStyle w:val="19"/>
          <w:rFonts w:hint="eastAsia" w:ascii="仿宋_GB2312" w:hAnsi="仿宋_GB2312" w:eastAsia="仿宋_GB2312" w:cs="仿宋_GB2312"/>
          <w:b/>
          <w:bCs/>
          <w:color w:val="000000"/>
          <w:sz w:val="32"/>
          <w:szCs w:val="32"/>
          <w:lang w:eastAsia="zh-CN"/>
        </w:rPr>
        <w:t>)其他组织事务支出(</w:t>
      </w:r>
      <w:r>
        <w:rPr>
          <w:rStyle w:val="19"/>
          <w:rFonts w:hint="eastAsia" w:ascii="仿宋_GB2312" w:hAnsi="仿宋_GB2312" w:eastAsia="仿宋_GB2312" w:cs="仿宋_GB2312"/>
          <w:b/>
          <w:bCs/>
          <w:color w:val="000000"/>
          <w:sz w:val="32"/>
          <w:szCs w:val="32"/>
        </w:rPr>
        <w:t>项</w:t>
      </w:r>
      <w:r>
        <w:rPr>
          <w:rStyle w:val="19"/>
          <w:rFonts w:hint="eastAsia" w:ascii="仿宋_GB2312" w:hAnsi="仿宋_GB2312" w:eastAsia="仿宋_GB2312" w:cs="仿宋_GB2312"/>
          <w:b/>
          <w:bCs/>
          <w:color w:val="000000"/>
          <w:sz w:val="32"/>
          <w:szCs w:val="32"/>
          <w:lang w:eastAsia="zh-CN"/>
        </w:rPr>
        <w:t>)</w:t>
      </w:r>
      <w:r>
        <w:rPr>
          <w:rStyle w:val="19"/>
          <w:rFonts w:hint="eastAsia" w:ascii="仿宋_GB2312" w:hAnsi="仿宋_GB2312" w:eastAsia="仿宋_GB2312" w:cs="仿宋_GB2312"/>
          <w:bCs/>
          <w:color w:val="auto"/>
          <w:sz w:val="32"/>
          <w:szCs w:val="32"/>
          <w:highlight w:val="none"/>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2.68</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Cs/>
          <w:color w:val="auto"/>
          <w:sz w:val="32"/>
          <w:szCs w:val="32"/>
          <w:highlight w:val="none"/>
          <w:lang w:val="en-US" w:eastAsia="zh-CN"/>
        </w:rPr>
        <w:t>6</w:t>
      </w:r>
      <w:r>
        <w:rPr>
          <w:rStyle w:val="19"/>
          <w:rFonts w:hint="eastAsia" w:ascii="仿宋_GB2312" w:hAnsi="仿宋_GB2312" w:eastAsia="仿宋_GB2312" w:cs="仿宋_GB2312"/>
          <w:bCs/>
          <w:color w:val="auto"/>
          <w:sz w:val="32"/>
          <w:szCs w:val="32"/>
          <w:highlight w:val="none"/>
        </w:rPr>
        <w:t>.</w:t>
      </w:r>
      <w:r>
        <w:rPr>
          <w:rStyle w:val="19"/>
          <w:rFonts w:hint="eastAsia" w:ascii="仿宋_GB2312" w:hAnsi="仿宋_GB2312" w:eastAsia="仿宋_GB2312" w:cs="仿宋_GB2312"/>
          <w:bCs/>
          <w:color w:val="000000"/>
          <w:sz w:val="32"/>
          <w:szCs w:val="32"/>
          <w:highlight w:val="none"/>
        </w:rPr>
        <w:t>一般公共服务</w:t>
      </w:r>
      <w:r>
        <w:rPr>
          <w:rStyle w:val="19"/>
          <w:rFonts w:hint="eastAsia" w:ascii="仿宋_GB2312" w:hAnsi="仿宋_GB2312" w:eastAsia="仿宋_GB2312" w:cs="仿宋_GB2312"/>
          <w:bCs/>
          <w:color w:val="000000"/>
          <w:sz w:val="32"/>
          <w:szCs w:val="32"/>
          <w:highlight w:val="none"/>
          <w:lang w:eastAsia="zh-CN"/>
        </w:rPr>
        <w:t>(</w:t>
      </w:r>
      <w:r>
        <w:rPr>
          <w:rStyle w:val="19"/>
          <w:rFonts w:hint="eastAsia" w:ascii="仿宋_GB2312" w:hAnsi="仿宋_GB2312" w:eastAsia="仿宋_GB2312" w:cs="仿宋_GB2312"/>
          <w:bCs/>
          <w:color w:val="000000"/>
          <w:sz w:val="32"/>
          <w:szCs w:val="32"/>
          <w:highlight w:val="none"/>
        </w:rPr>
        <w:t>类</w:t>
      </w:r>
      <w:r>
        <w:rPr>
          <w:rStyle w:val="19"/>
          <w:rFonts w:hint="eastAsia" w:ascii="仿宋_GB2312" w:hAnsi="仿宋_GB2312" w:eastAsia="仿宋_GB2312" w:cs="仿宋_GB2312"/>
          <w:bCs/>
          <w:color w:val="000000"/>
          <w:sz w:val="32"/>
          <w:szCs w:val="32"/>
          <w:highlight w:val="none"/>
          <w:lang w:eastAsia="zh-CN"/>
        </w:rPr>
        <w:t>)其他共产党事务支出</w:t>
      </w:r>
      <w:r>
        <w:rPr>
          <w:rStyle w:val="19"/>
          <w:rFonts w:hint="eastAsia" w:ascii="仿宋_GB2312" w:hAnsi="仿宋_GB2312" w:eastAsia="仿宋_GB2312" w:cs="仿宋_GB2312"/>
          <w:b/>
          <w:bCs/>
          <w:color w:val="000000"/>
          <w:sz w:val="32"/>
          <w:szCs w:val="32"/>
          <w:highlight w:val="none"/>
          <w:lang w:eastAsia="zh-CN"/>
        </w:rPr>
        <w:t>(</w:t>
      </w:r>
      <w:r>
        <w:rPr>
          <w:rStyle w:val="19"/>
          <w:rFonts w:hint="eastAsia" w:ascii="仿宋_GB2312" w:hAnsi="仿宋_GB2312" w:eastAsia="仿宋_GB2312" w:cs="仿宋_GB2312"/>
          <w:b/>
          <w:bCs/>
          <w:color w:val="000000"/>
          <w:sz w:val="32"/>
          <w:szCs w:val="32"/>
          <w:highlight w:val="none"/>
        </w:rPr>
        <w:t>款</w:t>
      </w:r>
      <w:r>
        <w:rPr>
          <w:rStyle w:val="19"/>
          <w:rFonts w:hint="eastAsia" w:ascii="仿宋_GB2312" w:hAnsi="仿宋_GB2312" w:eastAsia="仿宋_GB2312" w:cs="仿宋_GB2312"/>
          <w:b/>
          <w:bCs/>
          <w:color w:val="000000"/>
          <w:sz w:val="32"/>
          <w:szCs w:val="32"/>
          <w:highlight w:val="none"/>
          <w:lang w:eastAsia="zh-CN"/>
        </w:rPr>
        <w:t>)一般行政管理事务(</w:t>
      </w:r>
      <w:r>
        <w:rPr>
          <w:rStyle w:val="19"/>
          <w:rFonts w:hint="eastAsia" w:ascii="仿宋_GB2312" w:hAnsi="仿宋_GB2312" w:eastAsia="仿宋_GB2312" w:cs="仿宋_GB2312"/>
          <w:b/>
          <w:bCs/>
          <w:color w:val="000000"/>
          <w:sz w:val="32"/>
          <w:szCs w:val="32"/>
          <w:highlight w:val="none"/>
        </w:rPr>
        <w:t>项</w:t>
      </w:r>
      <w:r>
        <w:rPr>
          <w:rStyle w:val="19"/>
          <w:rFonts w:hint="eastAsia" w:ascii="仿宋_GB2312" w:hAnsi="仿宋_GB2312" w:eastAsia="仿宋_GB2312" w:cs="仿宋_GB2312"/>
          <w:b/>
          <w:bCs/>
          <w:color w:val="000000"/>
          <w:sz w:val="32"/>
          <w:szCs w:val="32"/>
          <w:highlight w:val="none"/>
          <w:lang w:eastAsia="zh-CN"/>
        </w:rPr>
        <w:t>)</w:t>
      </w:r>
      <w:r>
        <w:rPr>
          <w:rStyle w:val="19"/>
          <w:rFonts w:hint="eastAsia" w:ascii="仿宋_GB2312" w:hAnsi="仿宋_GB2312" w:eastAsia="仿宋_GB2312" w:cs="仿宋_GB2312"/>
          <w:bCs/>
          <w:color w:val="auto"/>
          <w:sz w:val="32"/>
          <w:szCs w:val="32"/>
          <w:highlight w:val="none"/>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4</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9"/>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color w:val="auto"/>
          <w:sz w:val="32"/>
          <w:szCs w:val="32"/>
          <w:highlight w:val="none"/>
          <w:lang w:val="en-US" w:eastAsia="zh-CN"/>
        </w:rPr>
        <w:t>7.</w:t>
      </w:r>
      <w:r>
        <w:rPr>
          <w:rStyle w:val="19"/>
          <w:rFonts w:hint="eastAsia" w:ascii="仿宋_GB2312" w:hAnsi="仿宋_GB2312" w:eastAsia="仿宋_GB2312" w:cs="仿宋_GB2312"/>
          <w:b/>
          <w:bCs/>
          <w:color w:val="000000"/>
          <w:kern w:val="2"/>
          <w:sz w:val="32"/>
          <w:szCs w:val="32"/>
          <w:lang w:val="en-US" w:eastAsia="zh-CN" w:bidi="ar-SA"/>
        </w:rPr>
        <w:t>国防支出(类)国防动员(款)兵</w:t>
      </w:r>
      <w:r>
        <w:rPr>
          <w:rStyle w:val="19"/>
          <w:rFonts w:hint="eastAsia" w:ascii="仿宋_GB2312" w:hAnsi="仿宋_GB2312" w:eastAsia="仿宋_GB2312" w:cs="仿宋_GB2312"/>
          <w:bCs/>
          <w:color w:val="000000"/>
          <w:sz w:val="32"/>
          <w:szCs w:val="32"/>
        </w:rPr>
        <w:t>役征集</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项</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0.45</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9"/>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color w:val="auto"/>
          <w:sz w:val="32"/>
          <w:szCs w:val="32"/>
          <w:highlight w:val="none"/>
          <w:lang w:val="en-US" w:eastAsia="zh-CN"/>
        </w:rPr>
        <w:t>8.教育支出</w:t>
      </w:r>
      <w:r>
        <w:rPr>
          <w:rStyle w:val="19"/>
          <w:rFonts w:hint="eastAsia" w:ascii="仿宋_GB2312" w:hAnsi="仿宋_GB2312" w:eastAsia="仿宋_GB2312" w:cs="仿宋_GB2312"/>
          <w:b/>
          <w:bCs/>
          <w:color w:val="000000"/>
          <w:kern w:val="2"/>
          <w:sz w:val="32"/>
          <w:szCs w:val="32"/>
          <w:lang w:val="en-US" w:eastAsia="zh-CN" w:bidi="ar-SA"/>
        </w:rPr>
        <w:t>(类)进修及培训(款)培训支出</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项</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0.3</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9"/>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color w:val="auto"/>
          <w:sz w:val="32"/>
          <w:szCs w:val="32"/>
          <w:highlight w:val="none"/>
          <w:lang w:val="en-US" w:eastAsia="zh-CN"/>
        </w:rPr>
        <w:t>9.</w:t>
      </w:r>
      <w:r>
        <w:rPr>
          <w:rStyle w:val="19"/>
          <w:rFonts w:hint="eastAsia" w:ascii="仿宋_GB2312" w:hAnsi="仿宋_GB2312" w:eastAsia="仿宋_GB2312" w:cs="仿宋_GB2312"/>
          <w:b/>
          <w:bCs/>
          <w:color w:val="000000"/>
          <w:kern w:val="2"/>
          <w:sz w:val="32"/>
          <w:szCs w:val="32"/>
          <w:lang w:val="en-US" w:eastAsia="zh-CN" w:bidi="ar-SA"/>
        </w:rPr>
        <w:t>社会保障和就业支出(类)行政事业单位养老支出</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款</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机关事业单位基本养老保险缴费支出</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项</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w:t>
      </w:r>
      <w:r>
        <w:rPr>
          <w:rStyle w:val="19"/>
          <w:rFonts w:hint="eastAsia" w:ascii="仿宋_GB2312" w:hAnsi="仿宋_GB2312" w:eastAsia="仿宋_GB2312" w:cs="仿宋_GB2312"/>
          <w:b w:val="0"/>
          <w:bCs/>
          <w:color w:val="000000"/>
          <w:sz w:val="32"/>
          <w:szCs w:val="32"/>
        </w:rPr>
        <w:t>支出决算为</w:t>
      </w:r>
      <w:r>
        <w:rPr>
          <w:rStyle w:val="19"/>
          <w:rFonts w:hint="eastAsia" w:ascii="仿宋_GB2312" w:hAnsi="仿宋_GB2312" w:eastAsia="仿宋_GB2312" w:cs="仿宋_GB2312"/>
          <w:b w:val="0"/>
          <w:bCs/>
          <w:color w:val="000000"/>
          <w:sz w:val="32"/>
          <w:szCs w:val="32"/>
          <w:lang w:val="en-US" w:eastAsia="zh-CN"/>
        </w:rPr>
        <w:t>33.7</w:t>
      </w:r>
      <w:r>
        <w:rPr>
          <w:rStyle w:val="19"/>
          <w:rFonts w:hint="eastAsia" w:ascii="仿宋_GB2312" w:hAnsi="仿宋_GB2312" w:eastAsia="仿宋_GB2312" w:cs="仿宋_GB2312"/>
          <w:b w:val="0"/>
          <w:bCs/>
          <w:color w:val="000000"/>
          <w:sz w:val="32"/>
          <w:szCs w:val="32"/>
        </w:rPr>
        <w:t>万元，完成预算</w:t>
      </w:r>
      <w:r>
        <w:rPr>
          <w:rStyle w:val="19"/>
          <w:rFonts w:hint="eastAsia" w:ascii="仿宋_GB2312" w:hAnsi="仿宋_GB2312" w:eastAsia="仿宋_GB2312" w:cs="仿宋_GB2312"/>
          <w:b w:val="0"/>
          <w:bCs/>
          <w:color w:val="000000"/>
          <w:sz w:val="32"/>
          <w:szCs w:val="32"/>
          <w:lang w:val="en-US" w:eastAsia="zh-CN"/>
        </w:rPr>
        <w:t>100</w:t>
      </w:r>
      <w:r>
        <w:rPr>
          <w:rStyle w:val="19"/>
          <w:rFonts w:hint="eastAsia" w:ascii="仿宋_GB2312" w:hAnsi="仿宋_GB2312" w:eastAsia="仿宋_GB2312" w:cs="仿宋_GB2312"/>
          <w:b w:val="0"/>
          <w:bCs/>
          <w:color w:val="000000"/>
          <w:sz w:val="32"/>
          <w:szCs w:val="32"/>
        </w:rPr>
        <w:t>%</w:t>
      </w:r>
      <w:r>
        <w:rPr>
          <w:rStyle w:val="19"/>
          <w:rFonts w:hint="eastAsia" w:ascii="仿宋_GB2312" w:hAnsi="仿宋_GB2312" w:eastAsia="仿宋_GB2312" w:cs="仿宋_GB2312"/>
          <w:b w:val="0"/>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bCs/>
          <w:color w:val="000000"/>
          <w:kern w:val="2"/>
          <w:sz w:val="32"/>
          <w:szCs w:val="32"/>
          <w:lang w:val="en-US" w:eastAsia="zh-CN" w:bidi="ar-SA"/>
        </w:rPr>
        <w:t>10.社会保障和就业支出(类)抚恤(款)</w:t>
      </w:r>
      <w:r>
        <w:rPr>
          <w:rStyle w:val="19"/>
          <w:rFonts w:hint="eastAsia" w:ascii="仿宋_GB2312" w:hAnsi="仿宋_GB2312" w:eastAsia="仿宋_GB2312" w:cs="仿宋_GB2312"/>
          <w:bCs/>
          <w:color w:val="000000"/>
          <w:sz w:val="32"/>
          <w:szCs w:val="32"/>
        </w:rPr>
        <w:t>死亡抚恤</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项</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w:t>
      </w:r>
      <w:r>
        <w:rPr>
          <w:rStyle w:val="19"/>
          <w:rFonts w:hint="eastAsia" w:ascii="仿宋_GB2312" w:hAnsi="仿宋_GB2312" w:eastAsia="仿宋_GB2312" w:cs="仿宋_GB2312"/>
          <w:b w:val="0"/>
          <w:bCs/>
          <w:color w:val="000000"/>
          <w:sz w:val="32"/>
          <w:szCs w:val="32"/>
        </w:rPr>
        <w:t>支出决算为</w:t>
      </w:r>
      <w:r>
        <w:rPr>
          <w:rStyle w:val="19"/>
          <w:rFonts w:hint="eastAsia" w:ascii="仿宋_GB2312" w:hAnsi="仿宋_GB2312" w:eastAsia="仿宋_GB2312" w:cs="仿宋_GB2312"/>
          <w:b w:val="0"/>
          <w:bCs/>
          <w:color w:val="auto"/>
          <w:sz w:val="32"/>
          <w:szCs w:val="32"/>
          <w:highlight w:val="none"/>
          <w:lang w:val="en-US" w:eastAsia="zh-CN"/>
        </w:rPr>
        <w:t>29.32</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9"/>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bCs/>
          <w:color w:val="000000"/>
          <w:kern w:val="2"/>
          <w:sz w:val="32"/>
          <w:szCs w:val="32"/>
          <w:lang w:val="en-US" w:eastAsia="zh-CN" w:bidi="ar-SA"/>
        </w:rPr>
        <w:t>11.社会保障和就业支出(类)退役军人管理事务(款)拥军优属</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项</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w:t>
      </w:r>
      <w:r>
        <w:rPr>
          <w:rStyle w:val="19"/>
          <w:rFonts w:hint="eastAsia" w:ascii="仿宋_GB2312" w:hAnsi="仿宋_GB2312" w:eastAsia="仿宋_GB2312" w:cs="仿宋_GB2312"/>
          <w:b w:val="0"/>
          <w:bCs/>
          <w:color w:val="000000"/>
          <w:sz w:val="32"/>
          <w:szCs w:val="32"/>
        </w:rPr>
        <w:t>支出决算为</w:t>
      </w:r>
      <w:r>
        <w:rPr>
          <w:rStyle w:val="19"/>
          <w:rFonts w:hint="eastAsia" w:ascii="仿宋_GB2312" w:hAnsi="仿宋_GB2312" w:eastAsia="仿宋_GB2312" w:cs="仿宋_GB2312"/>
          <w:b w:val="0"/>
          <w:bCs/>
          <w:color w:val="000000"/>
          <w:sz w:val="32"/>
          <w:szCs w:val="32"/>
          <w:lang w:val="en-US" w:eastAsia="zh-CN"/>
        </w:rPr>
        <w:t>0.2</w:t>
      </w:r>
      <w:r>
        <w:rPr>
          <w:rStyle w:val="19"/>
          <w:rFonts w:hint="eastAsia" w:ascii="仿宋_GB2312" w:hAnsi="仿宋_GB2312" w:eastAsia="仿宋_GB2312" w:cs="仿宋_GB2312"/>
          <w:b w:val="0"/>
          <w:bCs/>
          <w:color w:val="000000"/>
          <w:sz w:val="32"/>
          <w:szCs w:val="32"/>
        </w:rPr>
        <w:t>万元，完成预算</w:t>
      </w:r>
      <w:r>
        <w:rPr>
          <w:rStyle w:val="19"/>
          <w:rFonts w:hint="eastAsia" w:ascii="仿宋_GB2312" w:hAnsi="仿宋_GB2312" w:eastAsia="仿宋_GB2312" w:cs="仿宋_GB2312"/>
          <w:b w:val="0"/>
          <w:bCs/>
          <w:color w:val="000000"/>
          <w:sz w:val="32"/>
          <w:szCs w:val="32"/>
          <w:lang w:val="en-US" w:eastAsia="zh-CN"/>
        </w:rPr>
        <w:t>100</w:t>
      </w:r>
      <w:r>
        <w:rPr>
          <w:rStyle w:val="19"/>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9"/>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
          <w:bCs/>
          <w:color w:val="000000"/>
          <w:kern w:val="2"/>
          <w:sz w:val="32"/>
          <w:szCs w:val="32"/>
          <w:lang w:val="en-US" w:eastAsia="zh-CN" w:bidi="ar-SA"/>
        </w:rPr>
        <w:t>12.卫生健</w:t>
      </w:r>
      <w:r>
        <w:rPr>
          <w:rStyle w:val="19"/>
          <w:rFonts w:hint="eastAsia" w:ascii="仿宋_GB2312" w:hAnsi="仿宋_GB2312" w:eastAsia="仿宋_GB2312" w:cs="仿宋_GB2312"/>
          <w:bCs/>
          <w:color w:val="000000"/>
          <w:sz w:val="32"/>
          <w:szCs w:val="32"/>
        </w:rPr>
        <w:t>康支出</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类</w:t>
      </w:r>
      <w:r>
        <w:rPr>
          <w:rStyle w:val="19"/>
          <w:rFonts w:hint="eastAsia" w:ascii="仿宋_GB2312" w:hAnsi="仿宋_GB2312" w:eastAsia="仿宋_GB2312" w:cs="仿宋_GB2312"/>
          <w:bCs/>
          <w:color w:val="000000"/>
          <w:sz w:val="32"/>
          <w:szCs w:val="32"/>
          <w:lang w:eastAsia="zh-CN"/>
        </w:rPr>
        <w:t>)公共卫生(</w:t>
      </w:r>
      <w:r>
        <w:rPr>
          <w:rStyle w:val="19"/>
          <w:rFonts w:hint="eastAsia" w:ascii="仿宋_GB2312" w:hAnsi="仿宋_GB2312" w:eastAsia="仿宋_GB2312" w:cs="仿宋_GB2312"/>
          <w:bCs/>
          <w:color w:val="000000"/>
          <w:sz w:val="32"/>
          <w:szCs w:val="32"/>
        </w:rPr>
        <w:t>款</w:t>
      </w:r>
      <w:r>
        <w:rPr>
          <w:rStyle w:val="19"/>
          <w:rFonts w:hint="eastAsia" w:ascii="仿宋_GB2312" w:hAnsi="仿宋_GB2312" w:eastAsia="仿宋_GB2312" w:cs="仿宋_GB2312"/>
          <w:bCs/>
          <w:color w:val="000000"/>
          <w:sz w:val="32"/>
          <w:szCs w:val="32"/>
          <w:lang w:eastAsia="zh-CN"/>
        </w:rPr>
        <w:t>)重大公共卫生服务</w:t>
      </w:r>
      <w:r>
        <w:rPr>
          <w:rStyle w:val="19"/>
          <w:rFonts w:hint="eastAsia" w:ascii="仿宋_GB2312" w:hAnsi="仿宋_GB2312" w:eastAsia="仿宋_GB2312" w:cs="仿宋_GB2312"/>
          <w:b w:val="0"/>
          <w:bCs/>
          <w:color w:val="000000"/>
          <w:sz w:val="32"/>
          <w:szCs w:val="32"/>
          <w:lang w:eastAsia="zh-CN"/>
        </w:rPr>
        <w:t>(</w:t>
      </w:r>
      <w:r>
        <w:rPr>
          <w:rStyle w:val="19"/>
          <w:rFonts w:hint="eastAsia" w:ascii="仿宋_GB2312" w:hAnsi="仿宋_GB2312" w:eastAsia="仿宋_GB2312" w:cs="仿宋_GB2312"/>
          <w:b w:val="0"/>
          <w:bCs/>
          <w:color w:val="000000"/>
          <w:sz w:val="32"/>
          <w:szCs w:val="32"/>
        </w:rPr>
        <w:t>项</w:t>
      </w:r>
      <w:r>
        <w:rPr>
          <w:rStyle w:val="19"/>
          <w:rFonts w:hint="eastAsia" w:ascii="仿宋_GB2312" w:hAnsi="仿宋_GB2312" w:eastAsia="仿宋_GB2312" w:cs="仿宋_GB2312"/>
          <w:b w:val="0"/>
          <w:bCs/>
          <w:color w:val="000000"/>
          <w:sz w:val="32"/>
          <w:szCs w:val="32"/>
          <w:lang w:eastAsia="zh-CN"/>
        </w:rPr>
        <w:t>)：</w:t>
      </w:r>
      <w:r>
        <w:rPr>
          <w:rStyle w:val="19"/>
          <w:rFonts w:hint="eastAsia" w:ascii="仿宋_GB2312" w:hAnsi="仿宋_GB2312" w:eastAsia="仿宋_GB2312" w:cs="仿宋_GB2312"/>
          <w:b w:val="0"/>
          <w:bCs/>
          <w:color w:val="000000"/>
          <w:sz w:val="32"/>
          <w:szCs w:val="32"/>
        </w:rPr>
        <w:t>支出决算为</w:t>
      </w:r>
      <w:r>
        <w:rPr>
          <w:rStyle w:val="19"/>
          <w:rFonts w:hint="eastAsia" w:ascii="仿宋_GB2312" w:hAnsi="仿宋_GB2312" w:eastAsia="仿宋_GB2312" w:cs="仿宋_GB2312"/>
          <w:b w:val="0"/>
          <w:bCs/>
          <w:color w:val="000000"/>
          <w:sz w:val="32"/>
          <w:szCs w:val="32"/>
          <w:lang w:val="en-US" w:eastAsia="zh-CN"/>
        </w:rPr>
        <w:t>6.8</w:t>
      </w:r>
      <w:r>
        <w:rPr>
          <w:rStyle w:val="19"/>
          <w:rFonts w:hint="eastAsia" w:ascii="仿宋_GB2312" w:hAnsi="仿宋_GB2312" w:eastAsia="仿宋_GB2312" w:cs="仿宋_GB2312"/>
          <w:b w:val="0"/>
          <w:bCs/>
          <w:color w:val="000000"/>
          <w:sz w:val="32"/>
          <w:szCs w:val="32"/>
        </w:rPr>
        <w:t>万元，完成预算</w:t>
      </w:r>
      <w:r>
        <w:rPr>
          <w:rStyle w:val="19"/>
          <w:rFonts w:hint="eastAsia" w:ascii="仿宋_GB2312" w:hAnsi="仿宋_GB2312" w:eastAsia="仿宋_GB2312" w:cs="仿宋_GB2312"/>
          <w:b w:val="0"/>
          <w:bCs/>
          <w:color w:val="000000"/>
          <w:sz w:val="32"/>
          <w:szCs w:val="32"/>
          <w:lang w:val="en-US" w:eastAsia="zh-CN"/>
        </w:rPr>
        <w:t>100</w:t>
      </w:r>
      <w:r>
        <w:rPr>
          <w:rStyle w:val="19"/>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9"/>
          <w:rFonts w:hint="eastAsia" w:ascii="仿宋_GB2312" w:hAnsi="仿宋_GB2312" w:eastAsia="仿宋_GB2312" w:cs="仿宋_GB2312"/>
          <w:b w:val="0"/>
          <w:bCs/>
          <w:color w:val="auto"/>
          <w:sz w:val="32"/>
          <w:szCs w:val="32"/>
          <w:highlight w:val="none"/>
          <w:lang w:eastAsia="zh-CN"/>
        </w:rPr>
      </w:pPr>
      <w:r>
        <w:rPr>
          <w:rStyle w:val="19"/>
          <w:rFonts w:hint="eastAsia" w:ascii="仿宋_GB2312" w:hAnsi="仿宋_GB2312" w:eastAsia="仿宋_GB2312" w:cs="仿宋_GB2312"/>
          <w:bCs/>
          <w:color w:val="000000"/>
          <w:sz w:val="32"/>
          <w:szCs w:val="32"/>
          <w:lang w:val="en-US" w:eastAsia="zh-CN"/>
        </w:rPr>
        <w:t>13.卫生健</w:t>
      </w:r>
      <w:r>
        <w:rPr>
          <w:rStyle w:val="19"/>
          <w:rFonts w:hint="eastAsia" w:ascii="仿宋_GB2312" w:hAnsi="仿宋_GB2312" w:eastAsia="仿宋_GB2312" w:cs="仿宋_GB2312"/>
          <w:bCs/>
          <w:color w:val="000000"/>
          <w:sz w:val="32"/>
          <w:szCs w:val="32"/>
          <w:lang w:eastAsia="zh-CN"/>
        </w:rPr>
        <w:t>康支出(</w:t>
      </w:r>
      <w:r>
        <w:rPr>
          <w:rStyle w:val="19"/>
          <w:rFonts w:hint="eastAsia" w:ascii="仿宋_GB2312" w:hAnsi="仿宋_GB2312" w:eastAsia="仿宋_GB2312" w:cs="仿宋_GB2312"/>
          <w:bCs/>
          <w:color w:val="000000"/>
          <w:sz w:val="32"/>
          <w:szCs w:val="32"/>
        </w:rPr>
        <w:t>类</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行政事业单位医疗</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款</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行政单位医疗</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项</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 w:val="0"/>
          <w:bCs/>
          <w:color w:val="000000"/>
          <w:sz w:val="32"/>
          <w:szCs w:val="32"/>
        </w:rPr>
        <w:t>支出决算为</w:t>
      </w:r>
      <w:r>
        <w:rPr>
          <w:rStyle w:val="19"/>
          <w:rFonts w:hint="eastAsia" w:ascii="仿宋_GB2312" w:hAnsi="仿宋_GB2312" w:eastAsia="仿宋_GB2312" w:cs="仿宋_GB2312"/>
          <w:b w:val="0"/>
          <w:bCs/>
          <w:color w:val="000000"/>
          <w:sz w:val="32"/>
          <w:szCs w:val="32"/>
          <w:lang w:val="en-US" w:eastAsia="zh-CN"/>
        </w:rPr>
        <w:t>28.06</w:t>
      </w:r>
      <w:r>
        <w:rPr>
          <w:rStyle w:val="19"/>
          <w:rFonts w:hint="eastAsia" w:ascii="仿宋_GB2312" w:hAnsi="仿宋_GB2312" w:eastAsia="仿宋_GB2312" w:cs="仿宋_GB2312"/>
          <w:b w:val="0"/>
          <w:bCs/>
          <w:color w:val="000000"/>
          <w:sz w:val="32"/>
          <w:szCs w:val="32"/>
        </w:rPr>
        <w:t>万元，完成预算</w:t>
      </w:r>
      <w:r>
        <w:rPr>
          <w:rStyle w:val="19"/>
          <w:rFonts w:hint="eastAsia" w:ascii="仿宋_GB2312" w:hAnsi="仿宋_GB2312" w:eastAsia="仿宋_GB2312" w:cs="仿宋_GB2312"/>
          <w:b w:val="0"/>
          <w:bCs/>
          <w:color w:val="000000"/>
          <w:sz w:val="32"/>
          <w:szCs w:val="32"/>
          <w:lang w:val="en-US" w:eastAsia="zh-CN"/>
        </w:rPr>
        <w:t>100</w:t>
      </w:r>
      <w:r>
        <w:rPr>
          <w:rStyle w:val="19"/>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9"/>
          <w:rFonts w:hint="eastAsia" w:ascii="仿宋_GB2312" w:hAnsi="仿宋_GB2312" w:eastAsia="仿宋_GB2312" w:cs="仿宋_GB2312"/>
          <w:b w:val="0"/>
          <w:bCs/>
          <w:color w:val="auto"/>
          <w:sz w:val="32"/>
          <w:szCs w:val="32"/>
          <w:highlight w:val="none"/>
          <w:lang w:eastAsia="zh-CN"/>
        </w:rPr>
      </w:pPr>
      <w:r>
        <w:rPr>
          <w:rStyle w:val="19"/>
          <w:rFonts w:hint="eastAsia" w:ascii="仿宋_GB2312" w:hAnsi="仿宋_GB2312" w:eastAsia="仿宋_GB2312" w:cs="仿宋_GB2312"/>
          <w:bCs/>
          <w:color w:val="000000"/>
          <w:sz w:val="32"/>
          <w:szCs w:val="32"/>
          <w:lang w:val="en-US" w:eastAsia="zh-CN"/>
        </w:rPr>
        <w:t>14.卫生健</w:t>
      </w:r>
      <w:r>
        <w:rPr>
          <w:rStyle w:val="19"/>
          <w:rFonts w:hint="eastAsia" w:ascii="仿宋_GB2312" w:hAnsi="仿宋_GB2312" w:eastAsia="仿宋_GB2312" w:cs="仿宋_GB2312"/>
          <w:bCs/>
          <w:color w:val="000000"/>
          <w:sz w:val="32"/>
          <w:szCs w:val="32"/>
          <w:lang w:eastAsia="zh-CN"/>
        </w:rPr>
        <w:t>康支出(</w:t>
      </w:r>
      <w:r>
        <w:rPr>
          <w:rStyle w:val="19"/>
          <w:rFonts w:hint="eastAsia" w:ascii="仿宋_GB2312" w:hAnsi="仿宋_GB2312" w:eastAsia="仿宋_GB2312" w:cs="仿宋_GB2312"/>
          <w:bCs/>
          <w:color w:val="000000"/>
          <w:sz w:val="32"/>
          <w:szCs w:val="32"/>
        </w:rPr>
        <w:t>类</w:t>
      </w:r>
      <w:r>
        <w:rPr>
          <w:rStyle w:val="19"/>
          <w:rFonts w:hint="eastAsia" w:ascii="仿宋_GB2312" w:hAnsi="仿宋_GB2312" w:eastAsia="仿宋_GB2312" w:cs="仿宋_GB2312"/>
          <w:bCs/>
          <w:color w:val="000000"/>
          <w:sz w:val="32"/>
          <w:szCs w:val="32"/>
          <w:lang w:eastAsia="zh-CN"/>
        </w:rPr>
        <w:t>)老龄卫生健康事务(</w:t>
      </w:r>
      <w:r>
        <w:rPr>
          <w:rStyle w:val="19"/>
          <w:rFonts w:hint="eastAsia" w:ascii="仿宋_GB2312" w:hAnsi="仿宋_GB2312" w:eastAsia="仿宋_GB2312" w:cs="仿宋_GB2312"/>
          <w:bCs/>
          <w:color w:val="000000"/>
          <w:sz w:val="32"/>
          <w:szCs w:val="32"/>
        </w:rPr>
        <w:t>款</w:t>
      </w:r>
      <w:r>
        <w:rPr>
          <w:rStyle w:val="19"/>
          <w:rFonts w:hint="eastAsia" w:ascii="仿宋_GB2312" w:hAnsi="仿宋_GB2312" w:eastAsia="仿宋_GB2312" w:cs="仿宋_GB2312"/>
          <w:bCs/>
          <w:color w:val="000000"/>
          <w:sz w:val="32"/>
          <w:szCs w:val="32"/>
          <w:lang w:eastAsia="zh-CN"/>
        </w:rPr>
        <w:t>)老龄卫生健康事务(</w:t>
      </w:r>
      <w:r>
        <w:rPr>
          <w:rStyle w:val="19"/>
          <w:rFonts w:hint="eastAsia" w:ascii="仿宋_GB2312" w:hAnsi="仿宋_GB2312" w:eastAsia="仿宋_GB2312" w:cs="仿宋_GB2312"/>
          <w:bCs/>
          <w:color w:val="000000"/>
          <w:sz w:val="32"/>
          <w:szCs w:val="32"/>
        </w:rPr>
        <w:t>项</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 w:val="0"/>
          <w:bCs/>
          <w:color w:val="000000"/>
          <w:sz w:val="32"/>
          <w:szCs w:val="32"/>
        </w:rPr>
        <w:t>支出决算为</w:t>
      </w:r>
      <w:r>
        <w:rPr>
          <w:rStyle w:val="19"/>
          <w:rFonts w:hint="eastAsia" w:ascii="仿宋_GB2312" w:hAnsi="仿宋_GB2312" w:eastAsia="仿宋_GB2312" w:cs="仿宋_GB2312"/>
          <w:b w:val="0"/>
          <w:bCs/>
          <w:color w:val="000000"/>
          <w:sz w:val="32"/>
          <w:szCs w:val="32"/>
          <w:lang w:val="en-US" w:eastAsia="zh-CN"/>
        </w:rPr>
        <w:t>1.41</w:t>
      </w:r>
      <w:r>
        <w:rPr>
          <w:rStyle w:val="19"/>
          <w:rFonts w:hint="eastAsia" w:ascii="仿宋_GB2312" w:hAnsi="仿宋_GB2312" w:eastAsia="仿宋_GB2312" w:cs="仿宋_GB2312"/>
          <w:b w:val="0"/>
          <w:bCs/>
          <w:color w:val="000000"/>
          <w:sz w:val="32"/>
          <w:szCs w:val="32"/>
        </w:rPr>
        <w:t>万元，完成预算</w:t>
      </w:r>
      <w:r>
        <w:rPr>
          <w:rStyle w:val="19"/>
          <w:rFonts w:hint="eastAsia" w:ascii="仿宋_GB2312" w:hAnsi="仿宋_GB2312" w:eastAsia="仿宋_GB2312" w:cs="仿宋_GB2312"/>
          <w:b w:val="0"/>
          <w:bCs/>
          <w:color w:val="000000"/>
          <w:sz w:val="32"/>
          <w:szCs w:val="32"/>
          <w:lang w:val="en-US" w:eastAsia="zh-CN"/>
        </w:rPr>
        <w:t>100</w:t>
      </w:r>
      <w:r>
        <w:rPr>
          <w:rStyle w:val="19"/>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9"/>
          <w:rFonts w:hint="eastAsia" w:ascii="仿宋_GB2312" w:hAnsi="仿宋_GB2312" w:eastAsia="仿宋_GB2312" w:cs="仿宋_GB2312"/>
          <w:b w:val="0"/>
          <w:bCs/>
          <w:color w:val="auto"/>
          <w:sz w:val="32"/>
          <w:szCs w:val="32"/>
          <w:highlight w:val="none"/>
          <w:lang w:eastAsia="zh-CN"/>
        </w:rPr>
      </w:pPr>
      <w:r>
        <w:rPr>
          <w:rStyle w:val="19"/>
          <w:rFonts w:hint="eastAsia" w:ascii="仿宋_GB2312" w:hAnsi="仿宋_GB2312" w:eastAsia="仿宋_GB2312" w:cs="仿宋_GB2312"/>
          <w:bCs/>
          <w:color w:val="000000"/>
          <w:sz w:val="32"/>
          <w:szCs w:val="32"/>
          <w:lang w:val="en-US" w:eastAsia="zh-CN"/>
        </w:rPr>
        <w:t>15.</w:t>
      </w:r>
      <w:r>
        <w:rPr>
          <w:rStyle w:val="19"/>
          <w:rFonts w:hint="eastAsia" w:ascii="仿宋_GB2312" w:hAnsi="仿宋_GB2312" w:eastAsia="仿宋_GB2312" w:cs="仿宋_GB2312"/>
          <w:b/>
          <w:bCs/>
          <w:color w:val="000000"/>
          <w:kern w:val="2"/>
          <w:sz w:val="32"/>
          <w:szCs w:val="32"/>
          <w:lang w:val="en-US" w:eastAsia="zh-CN" w:bidi="ar-SA"/>
        </w:rPr>
        <w:t>节能</w:t>
      </w:r>
      <w:r>
        <w:rPr>
          <w:rStyle w:val="19"/>
          <w:rFonts w:hint="eastAsia" w:ascii="仿宋_GB2312" w:hAnsi="仿宋_GB2312" w:eastAsia="仿宋_GB2312" w:cs="仿宋_GB2312"/>
          <w:bCs/>
          <w:color w:val="000000"/>
          <w:sz w:val="32"/>
          <w:szCs w:val="32"/>
          <w:lang w:val="en-US" w:eastAsia="zh-CN"/>
        </w:rPr>
        <w:t>环保</w:t>
      </w:r>
      <w:r>
        <w:rPr>
          <w:rStyle w:val="19"/>
          <w:rFonts w:hint="eastAsia" w:ascii="仿宋_GB2312" w:hAnsi="仿宋_GB2312" w:eastAsia="仿宋_GB2312" w:cs="仿宋_GB2312"/>
          <w:bCs/>
          <w:color w:val="000000"/>
          <w:sz w:val="32"/>
          <w:szCs w:val="32"/>
        </w:rPr>
        <w:t>支出</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类</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lang w:val="en-US" w:eastAsia="zh-CN"/>
        </w:rPr>
        <w:t>污染防治</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款</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lang w:val="en-US" w:eastAsia="zh-CN"/>
        </w:rPr>
        <w:t>水体</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项</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 w:val="0"/>
          <w:bCs/>
          <w:color w:val="000000"/>
          <w:sz w:val="32"/>
          <w:szCs w:val="32"/>
        </w:rPr>
        <w:t>支出决算为</w:t>
      </w:r>
      <w:r>
        <w:rPr>
          <w:rStyle w:val="19"/>
          <w:rFonts w:hint="eastAsia" w:ascii="仿宋_GB2312" w:hAnsi="仿宋_GB2312" w:eastAsia="仿宋_GB2312" w:cs="仿宋_GB2312"/>
          <w:b w:val="0"/>
          <w:bCs/>
          <w:color w:val="000000"/>
          <w:sz w:val="32"/>
          <w:szCs w:val="32"/>
          <w:lang w:val="en-US" w:eastAsia="zh-CN"/>
        </w:rPr>
        <w:t>17.98</w:t>
      </w:r>
      <w:r>
        <w:rPr>
          <w:rStyle w:val="19"/>
          <w:rFonts w:hint="eastAsia" w:ascii="仿宋_GB2312" w:hAnsi="仿宋_GB2312" w:eastAsia="仿宋_GB2312" w:cs="仿宋_GB2312"/>
          <w:b w:val="0"/>
          <w:bCs/>
          <w:color w:val="000000"/>
          <w:sz w:val="32"/>
          <w:szCs w:val="32"/>
        </w:rPr>
        <w:t>万元，完成预算</w:t>
      </w:r>
      <w:r>
        <w:rPr>
          <w:rStyle w:val="19"/>
          <w:rFonts w:hint="eastAsia" w:ascii="仿宋_GB2312" w:hAnsi="仿宋_GB2312" w:eastAsia="仿宋_GB2312" w:cs="仿宋_GB2312"/>
          <w:b w:val="0"/>
          <w:bCs/>
          <w:color w:val="000000"/>
          <w:sz w:val="32"/>
          <w:szCs w:val="32"/>
          <w:lang w:val="en-US" w:eastAsia="zh-CN"/>
        </w:rPr>
        <w:t>100</w:t>
      </w:r>
      <w:r>
        <w:rPr>
          <w:rStyle w:val="19"/>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9"/>
          <w:rFonts w:hint="eastAsia" w:ascii="仿宋_GB2312" w:hAnsi="仿宋_GB2312" w:eastAsia="仿宋_GB2312" w:cs="仿宋_GB2312"/>
          <w:b w:val="0"/>
          <w:bCs/>
          <w:color w:val="auto"/>
          <w:sz w:val="32"/>
          <w:szCs w:val="32"/>
          <w:highlight w:val="none"/>
          <w:lang w:eastAsia="zh-CN"/>
        </w:rPr>
      </w:pPr>
      <w:r>
        <w:rPr>
          <w:rStyle w:val="19"/>
          <w:rFonts w:hint="eastAsia" w:ascii="仿宋_GB2312" w:hAnsi="仿宋_GB2312" w:eastAsia="仿宋_GB2312" w:cs="仿宋_GB2312"/>
          <w:bCs/>
          <w:color w:val="000000"/>
          <w:sz w:val="32"/>
          <w:szCs w:val="32"/>
          <w:lang w:val="en-US" w:eastAsia="zh-CN"/>
        </w:rPr>
        <w:t>16.</w:t>
      </w:r>
      <w:r>
        <w:rPr>
          <w:rStyle w:val="19"/>
          <w:rFonts w:hint="eastAsia" w:ascii="仿宋_GB2312" w:hAnsi="仿宋_GB2312" w:eastAsia="仿宋_GB2312" w:cs="仿宋_GB2312"/>
          <w:b/>
          <w:bCs/>
          <w:color w:val="000000"/>
          <w:kern w:val="2"/>
          <w:sz w:val="32"/>
          <w:szCs w:val="32"/>
          <w:lang w:val="en-US" w:eastAsia="zh-CN" w:bidi="ar-SA"/>
        </w:rPr>
        <w:t>节能环保</w:t>
      </w:r>
      <w:r>
        <w:rPr>
          <w:rStyle w:val="19"/>
          <w:rFonts w:hint="eastAsia" w:ascii="仿宋_GB2312" w:hAnsi="仿宋_GB2312" w:eastAsia="仿宋_GB2312" w:cs="仿宋_GB2312"/>
          <w:bCs/>
          <w:color w:val="000000"/>
          <w:sz w:val="32"/>
          <w:szCs w:val="32"/>
        </w:rPr>
        <w:t>支出</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类</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lang w:val="en-US" w:eastAsia="zh-CN"/>
        </w:rPr>
        <w:t>自然生态保护</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款</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lang w:val="en-US" w:eastAsia="zh-CN"/>
        </w:rPr>
        <w:t>农村环境保护</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项</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 w:val="0"/>
          <w:bCs/>
          <w:color w:val="000000"/>
          <w:sz w:val="32"/>
          <w:szCs w:val="32"/>
        </w:rPr>
        <w:t>支出决算为</w:t>
      </w:r>
      <w:r>
        <w:rPr>
          <w:rStyle w:val="19"/>
          <w:rFonts w:hint="eastAsia" w:ascii="仿宋_GB2312" w:hAnsi="仿宋_GB2312" w:eastAsia="仿宋_GB2312" w:cs="仿宋_GB2312"/>
          <w:b w:val="0"/>
          <w:bCs/>
          <w:color w:val="000000"/>
          <w:sz w:val="32"/>
          <w:szCs w:val="32"/>
          <w:lang w:val="en-US" w:eastAsia="zh-CN"/>
        </w:rPr>
        <w:t>32</w:t>
      </w:r>
      <w:r>
        <w:rPr>
          <w:rStyle w:val="19"/>
          <w:rFonts w:hint="eastAsia" w:ascii="仿宋_GB2312" w:hAnsi="仿宋_GB2312" w:eastAsia="仿宋_GB2312" w:cs="仿宋_GB2312"/>
          <w:b w:val="0"/>
          <w:bCs/>
          <w:color w:val="000000"/>
          <w:sz w:val="32"/>
          <w:szCs w:val="32"/>
        </w:rPr>
        <w:t>万元，完成预算</w:t>
      </w:r>
      <w:r>
        <w:rPr>
          <w:rStyle w:val="19"/>
          <w:rFonts w:hint="eastAsia" w:ascii="仿宋_GB2312" w:hAnsi="仿宋_GB2312" w:eastAsia="仿宋_GB2312" w:cs="仿宋_GB2312"/>
          <w:b w:val="0"/>
          <w:bCs/>
          <w:color w:val="000000"/>
          <w:sz w:val="32"/>
          <w:szCs w:val="32"/>
          <w:lang w:val="en-US" w:eastAsia="zh-CN"/>
        </w:rPr>
        <w:t>100</w:t>
      </w:r>
      <w:r>
        <w:rPr>
          <w:rStyle w:val="19"/>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9"/>
          <w:rFonts w:hint="eastAsia" w:ascii="仿宋_GB2312" w:hAnsi="仿宋_GB2312" w:eastAsia="仿宋_GB2312" w:cs="仿宋_GB2312"/>
          <w:b w:val="0"/>
          <w:bCs/>
          <w:color w:val="000000"/>
          <w:sz w:val="32"/>
          <w:szCs w:val="32"/>
        </w:rPr>
      </w:pPr>
      <w:r>
        <w:rPr>
          <w:rStyle w:val="19"/>
          <w:rFonts w:hint="eastAsia" w:ascii="仿宋_GB2312" w:hAnsi="仿宋_GB2312" w:eastAsia="仿宋_GB2312" w:cs="仿宋_GB2312"/>
          <w:bCs/>
          <w:color w:val="000000"/>
          <w:sz w:val="32"/>
          <w:szCs w:val="32"/>
          <w:lang w:val="en-US" w:eastAsia="zh-CN"/>
        </w:rPr>
        <w:t>17.城乡社区</w:t>
      </w:r>
      <w:r>
        <w:rPr>
          <w:rStyle w:val="19"/>
          <w:rFonts w:hint="eastAsia" w:ascii="仿宋_GB2312" w:hAnsi="仿宋_GB2312" w:eastAsia="仿宋_GB2312" w:cs="仿宋_GB2312"/>
          <w:bCs/>
          <w:color w:val="000000"/>
          <w:sz w:val="32"/>
          <w:szCs w:val="32"/>
        </w:rPr>
        <w:t>支出</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类</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lang w:val="en-US" w:eastAsia="zh-CN"/>
        </w:rPr>
        <w:t>城市基础设施配套费安排的支出</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款</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lang w:val="en-US" w:eastAsia="zh-CN"/>
        </w:rPr>
        <w:t>城市公共设施</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项</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 w:val="0"/>
          <w:bCs/>
          <w:color w:val="000000"/>
          <w:sz w:val="32"/>
          <w:szCs w:val="32"/>
        </w:rPr>
        <w:t>支出决算为</w:t>
      </w:r>
      <w:r>
        <w:rPr>
          <w:rStyle w:val="19"/>
          <w:rFonts w:hint="eastAsia" w:ascii="仿宋_GB2312" w:hAnsi="仿宋_GB2312" w:eastAsia="仿宋_GB2312" w:cs="仿宋_GB2312"/>
          <w:b w:val="0"/>
          <w:bCs/>
          <w:color w:val="000000"/>
          <w:sz w:val="32"/>
          <w:szCs w:val="32"/>
          <w:lang w:val="en-US" w:eastAsia="zh-CN"/>
        </w:rPr>
        <w:t>6</w:t>
      </w:r>
      <w:r>
        <w:rPr>
          <w:rStyle w:val="19"/>
          <w:rFonts w:hint="eastAsia" w:ascii="仿宋_GB2312" w:hAnsi="仿宋_GB2312" w:eastAsia="仿宋_GB2312" w:cs="仿宋_GB2312"/>
          <w:b w:val="0"/>
          <w:bCs/>
          <w:color w:val="000000"/>
          <w:sz w:val="32"/>
          <w:szCs w:val="32"/>
        </w:rPr>
        <w:t>万元，完成预算</w:t>
      </w:r>
      <w:r>
        <w:rPr>
          <w:rStyle w:val="19"/>
          <w:rFonts w:hint="eastAsia" w:ascii="仿宋_GB2312" w:hAnsi="仿宋_GB2312" w:eastAsia="仿宋_GB2312" w:cs="仿宋_GB2312"/>
          <w:b w:val="0"/>
          <w:bCs/>
          <w:color w:val="000000"/>
          <w:sz w:val="32"/>
          <w:szCs w:val="32"/>
          <w:lang w:val="en-US" w:eastAsia="zh-CN"/>
        </w:rPr>
        <w:t>100</w:t>
      </w:r>
      <w:r>
        <w:rPr>
          <w:rStyle w:val="19"/>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9"/>
          <w:rFonts w:hint="eastAsia" w:ascii="仿宋_GB2312" w:hAnsi="仿宋_GB2312" w:eastAsia="仿宋_GB2312" w:cs="仿宋_GB2312"/>
          <w:b w:val="0"/>
          <w:bCs/>
          <w:color w:val="auto"/>
          <w:sz w:val="32"/>
          <w:szCs w:val="32"/>
          <w:highlight w:val="none"/>
          <w:lang w:eastAsia="zh-CN"/>
        </w:rPr>
      </w:pPr>
      <w:r>
        <w:rPr>
          <w:rStyle w:val="19"/>
          <w:rFonts w:hint="eastAsia" w:ascii="仿宋_GB2312" w:hAnsi="仿宋_GB2312" w:eastAsia="仿宋_GB2312" w:cs="仿宋_GB2312"/>
          <w:bCs/>
          <w:color w:val="000000"/>
          <w:sz w:val="32"/>
          <w:szCs w:val="32"/>
          <w:lang w:val="en-US" w:eastAsia="zh-CN"/>
        </w:rPr>
        <w:t>18.</w:t>
      </w:r>
      <w:r>
        <w:rPr>
          <w:rStyle w:val="19"/>
          <w:rFonts w:hint="eastAsia" w:ascii="仿宋_GB2312" w:hAnsi="仿宋_GB2312" w:eastAsia="仿宋_GB2312" w:cs="仿宋_GB2312"/>
          <w:b/>
          <w:bCs/>
          <w:color w:val="000000"/>
          <w:kern w:val="2"/>
          <w:sz w:val="32"/>
          <w:szCs w:val="32"/>
          <w:lang w:val="en-US" w:eastAsia="zh-CN" w:bidi="ar-SA"/>
        </w:rPr>
        <w:t>农林水</w:t>
      </w:r>
      <w:r>
        <w:rPr>
          <w:rStyle w:val="19"/>
          <w:rFonts w:hint="eastAsia" w:ascii="仿宋_GB2312" w:hAnsi="仿宋_GB2312" w:eastAsia="仿宋_GB2312" w:cs="仿宋_GB2312"/>
          <w:bCs/>
          <w:color w:val="000000"/>
          <w:sz w:val="32"/>
          <w:szCs w:val="32"/>
        </w:rPr>
        <w:t>支出</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类</w:t>
      </w:r>
      <w:r>
        <w:rPr>
          <w:rStyle w:val="19"/>
          <w:rFonts w:hint="eastAsia" w:ascii="仿宋_GB2312" w:hAnsi="仿宋_GB2312" w:eastAsia="仿宋_GB2312" w:cs="仿宋_GB2312"/>
          <w:bCs/>
          <w:color w:val="000000"/>
          <w:sz w:val="32"/>
          <w:szCs w:val="32"/>
          <w:lang w:eastAsia="zh-CN"/>
        </w:rPr>
        <w:t>)农业农村(</w:t>
      </w:r>
      <w:r>
        <w:rPr>
          <w:rStyle w:val="19"/>
          <w:rFonts w:hint="eastAsia" w:ascii="仿宋_GB2312" w:hAnsi="仿宋_GB2312" w:eastAsia="仿宋_GB2312" w:cs="仿宋_GB2312"/>
          <w:bCs/>
          <w:color w:val="000000"/>
          <w:sz w:val="32"/>
          <w:szCs w:val="32"/>
        </w:rPr>
        <w:t>款</w:t>
      </w:r>
      <w:r>
        <w:rPr>
          <w:rStyle w:val="19"/>
          <w:rFonts w:hint="eastAsia" w:ascii="仿宋_GB2312" w:hAnsi="仿宋_GB2312" w:eastAsia="仿宋_GB2312" w:cs="仿宋_GB2312"/>
          <w:bCs/>
          <w:color w:val="000000"/>
          <w:sz w:val="32"/>
          <w:szCs w:val="32"/>
          <w:lang w:eastAsia="zh-CN"/>
        </w:rPr>
        <w:t>)对高校毕业生到基层任职补助</w:t>
      </w:r>
      <w:r>
        <w:rPr>
          <w:rStyle w:val="19"/>
          <w:rFonts w:hint="eastAsia" w:ascii="仿宋_GB2312" w:hAnsi="仿宋_GB2312" w:eastAsia="仿宋_GB2312" w:cs="仿宋_GB2312"/>
          <w:bCs/>
          <w:color w:val="000000"/>
          <w:sz w:val="32"/>
          <w:szCs w:val="32"/>
          <w:lang w:val="en-US" w:eastAsia="zh-CN"/>
        </w:rPr>
        <w:t>(项)</w:t>
      </w:r>
      <w:r>
        <w:rPr>
          <w:rStyle w:val="19"/>
          <w:rFonts w:hint="eastAsia" w:ascii="仿宋_GB2312" w:hAnsi="仿宋_GB2312" w:eastAsia="仿宋_GB2312" w:cs="仿宋_GB2312"/>
          <w:b w:val="0"/>
          <w:bCs/>
          <w:color w:val="000000"/>
          <w:sz w:val="32"/>
          <w:szCs w:val="32"/>
          <w:lang w:eastAsia="zh-CN"/>
        </w:rPr>
        <w:t>：</w:t>
      </w:r>
      <w:r>
        <w:rPr>
          <w:rStyle w:val="19"/>
          <w:rFonts w:hint="eastAsia" w:ascii="仿宋_GB2312" w:hAnsi="仿宋_GB2312" w:eastAsia="仿宋_GB2312" w:cs="仿宋_GB2312"/>
          <w:b w:val="0"/>
          <w:bCs/>
          <w:color w:val="000000"/>
          <w:sz w:val="32"/>
          <w:szCs w:val="32"/>
        </w:rPr>
        <w:t>支出决算为</w:t>
      </w:r>
      <w:r>
        <w:rPr>
          <w:rStyle w:val="19"/>
          <w:rFonts w:hint="eastAsia" w:ascii="仿宋_GB2312" w:hAnsi="仿宋_GB2312" w:eastAsia="仿宋_GB2312" w:cs="仿宋_GB2312"/>
          <w:b w:val="0"/>
          <w:bCs/>
          <w:color w:val="000000"/>
          <w:sz w:val="32"/>
          <w:szCs w:val="32"/>
          <w:lang w:val="en-US" w:eastAsia="zh-CN"/>
        </w:rPr>
        <w:t>3.43</w:t>
      </w:r>
      <w:r>
        <w:rPr>
          <w:rStyle w:val="19"/>
          <w:rFonts w:hint="eastAsia" w:ascii="仿宋_GB2312" w:hAnsi="仿宋_GB2312" w:eastAsia="仿宋_GB2312" w:cs="仿宋_GB2312"/>
          <w:b w:val="0"/>
          <w:bCs/>
          <w:color w:val="000000"/>
          <w:sz w:val="32"/>
          <w:szCs w:val="32"/>
        </w:rPr>
        <w:t>万元，</w:t>
      </w:r>
      <w:r>
        <w:rPr>
          <w:rStyle w:val="19"/>
          <w:rFonts w:hint="eastAsia" w:ascii="仿宋_GB2312" w:hAnsi="仿宋_GB2312" w:eastAsia="仿宋_GB2312" w:cs="仿宋_GB2312"/>
          <w:b w:val="0"/>
          <w:bCs/>
          <w:color w:val="000000"/>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9"/>
          <w:rFonts w:hint="eastAsia" w:ascii="仿宋_GB2312" w:hAnsi="仿宋_GB2312" w:eastAsia="仿宋_GB2312" w:cs="仿宋_GB2312"/>
          <w:b w:val="0"/>
          <w:bCs/>
          <w:color w:val="000000"/>
          <w:sz w:val="32"/>
          <w:szCs w:val="32"/>
          <w:lang w:val="en-US" w:eastAsia="zh-CN"/>
        </w:rPr>
      </w:pPr>
      <w:r>
        <w:rPr>
          <w:rStyle w:val="19"/>
          <w:rFonts w:hint="eastAsia" w:ascii="仿宋_GB2312" w:hAnsi="仿宋_GB2312" w:eastAsia="仿宋_GB2312" w:cs="仿宋_GB2312"/>
          <w:bCs/>
          <w:color w:val="000000"/>
          <w:sz w:val="32"/>
          <w:szCs w:val="32"/>
          <w:lang w:val="en-US" w:eastAsia="zh-CN"/>
        </w:rPr>
        <w:t>19.</w:t>
      </w:r>
      <w:r>
        <w:rPr>
          <w:rStyle w:val="19"/>
          <w:rFonts w:hint="eastAsia" w:ascii="仿宋_GB2312" w:hAnsi="仿宋_GB2312" w:eastAsia="仿宋_GB2312" w:cs="仿宋_GB2312"/>
          <w:b/>
          <w:bCs/>
          <w:color w:val="000000"/>
          <w:kern w:val="2"/>
          <w:sz w:val="32"/>
          <w:szCs w:val="32"/>
          <w:lang w:val="en-US" w:eastAsia="zh-CN" w:bidi="ar-SA"/>
        </w:rPr>
        <w:t>农林水</w:t>
      </w:r>
      <w:r>
        <w:rPr>
          <w:rStyle w:val="19"/>
          <w:rFonts w:hint="eastAsia" w:ascii="仿宋_GB2312" w:hAnsi="仿宋_GB2312" w:eastAsia="仿宋_GB2312" w:cs="仿宋_GB2312"/>
          <w:bCs/>
          <w:color w:val="000000"/>
          <w:sz w:val="32"/>
          <w:szCs w:val="32"/>
        </w:rPr>
        <w:t>支出</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类</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lang w:val="en-US" w:eastAsia="zh-CN"/>
        </w:rPr>
        <w:t>巩固脱贫衔接乡村振兴</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款</w:t>
      </w:r>
      <w:r>
        <w:rPr>
          <w:rStyle w:val="19"/>
          <w:rFonts w:hint="eastAsia" w:ascii="仿宋_GB2312" w:hAnsi="仿宋_GB2312" w:eastAsia="仿宋_GB2312" w:cs="仿宋_GB2312"/>
          <w:bCs/>
          <w:color w:val="000000"/>
          <w:sz w:val="32"/>
          <w:szCs w:val="32"/>
          <w:lang w:eastAsia="zh-CN"/>
        </w:rPr>
        <w:t>)其</w:t>
      </w:r>
      <w:r>
        <w:rPr>
          <w:rStyle w:val="19"/>
          <w:rFonts w:hint="eastAsia" w:ascii="仿宋_GB2312" w:hAnsi="仿宋_GB2312" w:eastAsia="仿宋_GB2312" w:cs="仿宋_GB2312"/>
          <w:bCs/>
          <w:color w:val="000000"/>
          <w:sz w:val="32"/>
          <w:szCs w:val="32"/>
          <w:lang w:val="en-US" w:eastAsia="zh-CN"/>
        </w:rPr>
        <w:t>他巩固脱贫衔接乡村振兴支出(项)</w:t>
      </w:r>
      <w:r>
        <w:rPr>
          <w:rStyle w:val="19"/>
          <w:rFonts w:hint="eastAsia" w:ascii="仿宋_GB2312" w:hAnsi="仿宋_GB2312" w:eastAsia="仿宋_GB2312" w:cs="仿宋_GB2312"/>
          <w:b w:val="0"/>
          <w:bCs/>
          <w:color w:val="000000"/>
          <w:sz w:val="32"/>
          <w:szCs w:val="32"/>
          <w:lang w:eastAsia="zh-CN"/>
        </w:rPr>
        <w:t>：</w:t>
      </w:r>
      <w:r>
        <w:rPr>
          <w:rStyle w:val="19"/>
          <w:rFonts w:hint="eastAsia" w:ascii="仿宋_GB2312" w:hAnsi="仿宋_GB2312" w:eastAsia="仿宋_GB2312" w:cs="仿宋_GB2312"/>
          <w:b w:val="0"/>
          <w:bCs/>
          <w:color w:val="000000"/>
          <w:sz w:val="32"/>
          <w:szCs w:val="32"/>
        </w:rPr>
        <w:t>支出决算为</w:t>
      </w:r>
      <w:r>
        <w:rPr>
          <w:rStyle w:val="19"/>
          <w:rFonts w:hint="eastAsia" w:ascii="仿宋_GB2312" w:hAnsi="仿宋_GB2312" w:eastAsia="仿宋_GB2312" w:cs="仿宋_GB2312"/>
          <w:b w:val="0"/>
          <w:bCs/>
          <w:color w:val="000000"/>
          <w:sz w:val="32"/>
          <w:szCs w:val="32"/>
          <w:lang w:val="en-US" w:eastAsia="zh-CN"/>
        </w:rPr>
        <w:t>8.5</w:t>
      </w:r>
      <w:r>
        <w:rPr>
          <w:rStyle w:val="19"/>
          <w:rFonts w:hint="eastAsia" w:ascii="仿宋_GB2312" w:hAnsi="仿宋_GB2312" w:eastAsia="仿宋_GB2312" w:cs="仿宋_GB2312"/>
          <w:b w:val="0"/>
          <w:bCs/>
          <w:color w:val="000000"/>
          <w:sz w:val="32"/>
          <w:szCs w:val="32"/>
        </w:rPr>
        <w:t>万元，</w:t>
      </w:r>
      <w:r>
        <w:rPr>
          <w:rStyle w:val="19"/>
          <w:rFonts w:hint="eastAsia" w:ascii="仿宋_GB2312" w:hAnsi="仿宋_GB2312" w:eastAsia="仿宋_GB2312" w:cs="仿宋_GB2312"/>
          <w:b w:val="0"/>
          <w:bCs/>
          <w:color w:val="000000"/>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9"/>
          <w:rFonts w:hint="eastAsia" w:ascii="仿宋_GB2312" w:hAnsi="仿宋_GB2312" w:eastAsia="仿宋_GB2312" w:cs="仿宋_GB2312"/>
          <w:b w:val="0"/>
          <w:bCs/>
          <w:color w:val="000000"/>
          <w:sz w:val="32"/>
          <w:szCs w:val="32"/>
          <w:lang w:val="en-US" w:eastAsia="zh-CN"/>
        </w:rPr>
      </w:pPr>
      <w:r>
        <w:rPr>
          <w:rStyle w:val="19"/>
          <w:rFonts w:hint="eastAsia" w:ascii="仿宋_GB2312" w:hAnsi="仿宋_GB2312" w:eastAsia="仿宋_GB2312" w:cs="仿宋_GB2312"/>
          <w:bCs/>
          <w:color w:val="000000"/>
          <w:sz w:val="32"/>
          <w:szCs w:val="32"/>
          <w:lang w:val="en-US" w:eastAsia="zh-CN"/>
        </w:rPr>
        <w:t>20.</w:t>
      </w:r>
      <w:r>
        <w:rPr>
          <w:rStyle w:val="19"/>
          <w:rFonts w:hint="eastAsia" w:ascii="仿宋_GB2312" w:hAnsi="仿宋_GB2312" w:eastAsia="仿宋_GB2312" w:cs="仿宋_GB2312"/>
          <w:b/>
          <w:bCs/>
          <w:color w:val="000000"/>
          <w:kern w:val="2"/>
          <w:sz w:val="32"/>
          <w:szCs w:val="32"/>
          <w:lang w:val="en-US" w:eastAsia="zh-CN" w:bidi="ar-SA"/>
        </w:rPr>
        <w:t>农林水</w:t>
      </w:r>
      <w:r>
        <w:rPr>
          <w:rStyle w:val="19"/>
          <w:rFonts w:hint="eastAsia" w:ascii="仿宋_GB2312" w:hAnsi="仿宋_GB2312" w:eastAsia="仿宋_GB2312" w:cs="仿宋_GB2312"/>
          <w:bCs/>
          <w:color w:val="000000"/>
          <w:sz w:val="32"/>
          <w:szCs w:val="32"/>
        </w:rPr>
        <w:t>支出</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类</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lang w:val="en-US" w:eastAsia="zh-CN"/>
        </w:rPr>
        <w:t>农村综合改革</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款</w:t>
      </w:r>
      <w:r>
        <w:rPr>
          <w:rStyle w:val="19"/>
          <w:rFonts w:hint="eastAsia" w:ascii="仿宋_GB2312" w:hAnsi="仿宋_GB2312" w:eastAsia="仿宋_GB2312" w:cs="仿宋_GB2312"/>
          <w:bCs/>
          <w:color w:val="000000"/>
          <w:sz w:val="32"/>
          <w:szCs w:val="32"/>
          <w:lang w:eastAsia="zh-CN"/>
        </w:rPr>
        <w:t>)对村级公益事业建设的补助</w:t>
      </w:r>
      <w:r>
        <w:rPr>
          <w:rStyle w:val="19"/>
          <w:rFonts w:hint="eastAsia" w:ascii="仿宋_GB2312" w:hAnsi="仿宋_GB2312" w:eastAsia="仿宋_GB2312" w:cs="仿宋_GB2312"/>
          <w:bCs/>
          <w:color w:val="000000"/>
          <w:sz w:val="32"/>
          <w:szCs w:val="32"/>
          <w:lang w:val="en-US" w:eastAsia="zh-CN"/>
        </w:rPr>
        <w:t>(项)</w:t>
      </w:r>
      <w:r>
        <w:rPr>
          <w:rStyle w:val="19"/>
          <w:rFonts w:hint="eastAsia" w:ascii="仿宋_GB2312" w:hAnsi="仿宋_GB2312" w:eastAsia="仿宋_GB2312" w:cs="仿宋_GB2312"/>
          <w:b w:val="0"/>
          <w:bCs/>
          <w:color w:val="000000"/>
          <w:sz w:val="32"/>
          <w:szCs w:val="32"/>
          <w:lang w:eastAsia="zh-CN"/>
        </w:rPr>
        <w:t>：</w:t>
      </w:r>
      <w:r>
        <w:rPr>
          <w:rStyle w:val="19"/>
          <w:rFonts w:hint="eastAsia" w:ascii="仿宋_GB2312" w:hAnsi="仿宋_GB2312" w:eastAsia="仿宋_GB2312" w:cs="仿宋_GB2312"/>
          <w:b w:val="0"/>
          <w:bCs/>
          <w:color w:val="000000"/>
          <w:sz w:val="32"/>
          <w:szCs w:val="32"/>
        </w:rPr>
        <w:t>支出决算为</w:t>
      </w:r>
      <w:r>
        <w:rPr>
          <w:rStyle w:val="19"/>
          <w:rFonts w:hint="eastAsia" w:ascii="仿宋_GB2312" w:hAnsi="仿宋_GB2312" w:eastAsia="仿宋_GB2312" w:cs="仿宋_GB2312"/>
          <w:b w:val="0"/>
          <w:bCs/>
          <w:color w:val="000000"/>
          <w:sz w:val="32"/>
          <w:szCs w:val="32"/>
          <w:lang w:val="en-US" w:eastAsia="zh-CN"/>
        </w:rPr>
        <w:t>9.62</w:t>
      </w:r>
      <w:r>
        <w:rPr>
          <w:rStyle w:val="19"/>
          <w:rFonts w:hint="eastAsia" w:ascii="仿宋_GB2312" w:hAnsi="仿宋_GB2312" w:eastAsia="仿宋_GB2312" w:cs="仿宋_GB2312"/>
          <w:b w:val="0"/>
          <w:bCs/>
          <w:color w:val="000000"/>
          <w:sz w:val="32"/>
          <w:szCs w:val="32"/>
        </w:rPr>
        <w:t>万元，</w:t>
      </w:r>
      <w:r>
        <w:rPr>
          <w:rStyle w:val="19"/>
          <w:rFonts w:hint="eastAsia" w:ascii="仿宋_GB2312" w:hAnsi="仿宋_GB2312" w:eastAsia="仿宋_GB2312" w:cs="仿宋_GB2312"/>
          <w:b w:val="0"/>
          <w:bCs/>
          <w:color w:val="000000"/>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19"/>
          <w:rFonts w:hint="eastAsia" w:ascii="仿宋_GB2312" w:hAnsi="仿宋_GB2312" w:eastAsia="仿宋_GB2312" w:cs="仿宋_GB2312"/>
          <w:b w:val="0"/>
          <w:bCs/>
          <w:color w:val="000000"/>
          <w:sz w:val="32"/>
          <w:szCs w:val="32"/>
          <w:lang w:val="en-US" w:eastAsia="zh-CN"/>
        </w:rPr>
      </w:pPr>
      <w:r>
        <w:rPr>
          <w:rStyle w:val="19"/>
          <w:rFonts w:hint="eastAsia" w:ascii="仿宋_GB2312" w:hAnsi="仿宋_GB2312" w:eastAsia="仿宋_GB2312" w:cs="仿宋_GB2312"/>
          <w:bCs/>
          <w:color w:val="000000"/>
          <w:sz w:val="32"/>
          <w:szCs w:val="32"/>
          <w:lang w:val="en-US" w:eastAsia="zh-CN"/>
        </w:rPr>
        <w:t>21.农林水支出(类)农村综合改革(款)对村民委员会和村党支部的补助(项)</w:t>
      </w:r>
      <w:r>
        <w:rPr>
          <w:rStyle w:val="19"/>
          <w:rFonts w:hint="eastAsia" w:ascii="仿宋_GB2312" w:hAnsi="仿宋_GB2312" w:eastAsia="仿宋_GB2312" w:cs="仿宋_GB2312"/>
          <w:b w:val="0"/>
          <w:bCs/>
          <w:color w:val="000000"/>
          <w:sz w:val="32"/>
          <w:szCs w:val="32"/>
          <w:lang w:eastAsia="zh-CN"/>
        </w:rPr>
        <w:t>：</w:t>
      </w:r>
      <w:r>
        <w:rPr>
          <w:rStyle w:val="19"/>
          <w:rFonts w:hint="eastAsia" w:ascii="仿宋_GB2312" w:hAnsi="仿宋_GB2312" w:eastAsia="仿宋_GB2312" w:cs="仿宋_GB2312"/>
          <w:b w:val="0"/>
          <w:bCs/>
          <w:color w:val="000000"/>
          <w:sz w:val="32"/>
          <w:szCs w:val="32"/>
        </w:rPr>
        <w:t>支出决算为</w:t>
      </w:r>
      <w:r>
        <w:rPr>
          <w:rStyle w:val="19"/>
          <w:rFonts w:hint="eastAsia" w:ascii="仿宋_GB2312" w:hAnsi="仿宋_GB2312" w:eastAsia="仿宋_GB2312" w:cs="仿宋_GB2312"/>
          <w:b w:val="0"/>
          <w:bCs/>
          <w:color w:val="000000"/>
          <w:sz w:val="32"/>
          <w:szCs w:val="32"/>
          <w:lang w:val="en-US" w:eastAsia="zh-CN"/>
        </w:rPr>
        <w:t>239.85</w:t>
      </w:r>
      <w:r>
        <w:rPr>
          <w:rStyle w:val="19"/>
          <w:rFonts w:hint="eastAsia" w:ascii="仿宋_GB2312" w:hAnsi="仿宋_GB2312" w:eastAsia="仿宋_GB2312" w:cs="仿宋_GB2312"/>
          <w:b w:val="0"/>
          <w:bCs/>
          <w:color w:val="000000"/>
          <w:sz w:val="32"/>
          <w:szCs w:val="32"/>
        </w:rPr>
        <w:t>万元，完成预算</w:t>
      </w:r>
      <w:r>
        <w:rPr>
          <w:rStyle w:val="19"/>
          <w:rFonts w:hint="eastAsia" w:ascii="仿宋_GB2312" w:hAnsi="仿宋_GB2312" w:eastAsia="仿宋_GB2312" w:cs="仿宋_GB2312"/>
          <w:b w:val="0"/>
          <w:bCs/>
          <w:color w:val="000000"/>
          <w:sz w:val="32"/>
          <w:szCs w:val="32"/>
          <w:lang w:val="en-US" w:eastAsia="zh-CN"/>
        </w:rPr>
        <w:t>100</w:t>
      </w:r>
      <w:r>
        <w:rPr>
          <w:rStyle w:val="19"/>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lang w:val="en-US" w:eastAsia="zh-CN"/>
        </w:rPr>
      </w:pPr>
      <w:r>
        <w:rPr>
          <w:rStyle w:val="19"/>
          <w:rFonts w:hint="eastAsia" w:ascii="仿宋_GB2312" w:hAnsi="仿宋_GB2312" w:eastAsia="仿宋_GB2312" w:cs="仿宋_GB2312"/>
          <w:bCs/>
          <w:color w:val="000000"/>
          <w:sz w:val="32"/>
          <w:szCs w:val="32"/>
          <w:lang w:val="en-US" w:eastAsia="zh-CN"/>
        </w:rPr>
        <w:t>22.农林水</w:t>
      </w:r>
      <w:r>
        <w:rPr>
          <w:rStyle w:val="19"/>
          <w:rFonts w:hint="eastAsia" w:ascii="仿宋_GB2312" w:hAnsi="仿宋_GB2312" w:eastAsia="仿宋_GB2312" w:cs="仿宋_GB2312"/>
          <w:bCs/>
          <w:color w:val="000000"/>
          <w:sz w:val="32"/>
          <w:szCs w:val="32"/>
        </w:rPr>
        <w:t>支出</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类</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lang w:val="en-US" w:eastAsia="zh-CN"/>
        </w:rPr>
        <w:t>农村综合改革</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款</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lang w:val="en-US" w:eastAsia="zh-CN"/>
        </w:rPr>
        <w:t>其他农村综合改革支出</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项</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 w:val="0"/>
          <w:bCs/>
          <w:color w:val="000000"/>
          <w:sz w:val="32"/>
          <w:szCs w:val="32"/>
        </w:rPr>
        <w:t>支出决算为</w:t>
      </w:r>
      <w:r>
        <w:rPr>
          <w:rStyle w:val="19"/>
          <w:rFonts w:hint="eastAsia" w:ascii="仿宋_GB2312" w:hAnsi="仿宋_GB2312" w:eastAsia="仿宋_GB2312" w:cs="仿宋_GB2312"/>
          <w:b w:val="0"/>
          <w:bCs/>
          <w:color w:val="000000"/>
          <w:sz w:val="32"/>
          <w:szCs w:val="32"/>
          <w:lang w:val="en-US" w:eastAsia="zh-CN"/>
        </w:rPr>
        <w:t>28.17</w:t>
      </w:r>
      <w:r>
        <w:rPr>
          <w:rStyle w:val="19"/>
          <w:rFonts w:hint="eastAsia" w:ascii="仿宋_GB2312" w:hAnsi="仿宋_GB2312" w:eastAsia="仿宋_GB2312" w:cs="仿宋_GB2312"/>
          <w:b w:val="0"/>
          <w:bCs/>
          <w:color w:val="000000"/>
          <w:sz w:val="32"/>
          <w:szCs w:val="32"/>
        </w:rPr>
        <w:t>万元，完成预算</w:t>
      </w:r>
      <w:r>
        <w:rPr>
          <w:rStyle w:val="19"/>
          <w:rFonts w:hint="eastAsia" w:ascii="仿宋_GB2312" w:hAnsi="仿宋_GB2312" w:eastAsia="仿宋_GB2312" w:cs="仿宋_GB2312"/>
          <w:b w:val="0"/>
          <w:bCs/>
          <w:color w:val="000000"/>
          <w:sz w:val="32"/>
          <w:szCs w:val="32"/>
          <w:lang w:val="en-US" w:eastAsia="zh-CN"/>
        </w:rPr>
        <w:t>100</w:t>
      </w:r>
      <w:r>
        <w:rPr>
          <w:rStyle w:val="19"/>
          <w:rFonts w:hint="eastAsia" w:ascii="仿宋_GB2312" w:hAnsi="仿宋_GB2312" w:eastAsia="仿宋_GB2312" w:cs="仿宋_GB2312"/>
          <w:b w:val="0"/>
          <w:bCs/>
          <w:color w:val="000000"/>
          <w:sz w:val="32"/>
          <w:szCs w:val="32"/>
        </w:rPr>
        <w:t>%。</w:t>
      </w:r>
    </w:p>
    <w:p>
      <w:pPr>
        <w:pStyle w:val="2"/>
        <w:keepNext w:val="0"/>
        <w:keepLines w:val="0"/>
        <w:pageBreakBefore w:val="0"/>
        <w:widowControl w:val="0"/>
        <w:kinsoku/>
        <w:wordWrap/>
        <w:overflowPunct/>
        <w:topLinePunct w:val="0"/>
        <w:autoSpaceDE/>
        <w:autoSpaceDN/>
        <w:bidi w:val="0"/>
        <w:adjustRightInd/>
        <w:snapToGrid/>
        <w:spacing w:beforeLines="0" w:line="580" w:lineRule="exact"/>
        <w:ind w:firstLine="643" w:firstLineChars="200"/>
        <w:textAlignment w:val="auto"/>
        <w:rPr>
          <w:rFonts w:hint="eastAsia" w:ascii="仿宋_GB2312" w:hAnsi="仿宋_GB2312" w:eastAsia="仿宋_GB2312" w:cs="仿宋_GB2312"/>
          <w:lang w:val="en-US" w:eastAsia="zh-CN"/>
        </w:rPr>
      </w:pPr>
      <w:r>
        <w:rPr>
          <w:rStyle w:val="19"/>
          <w:rFonts w:hint="eastAsia" w:ascii="仿宋_GB2312" w:hAnsi="仿宋_GB2312" w:eastAsia="仿宋_GB2312" w:cs="仿宋_GB2312"/>
          <w:bCs/>
          <w:color w:val="000000"/>
          <w:sz w:val="32"/>
          <w:szCs w:val="32"/>
          <w:lang w:val="en-US" w:eastAsia="zh-CN"/>
        </w:rPr>
        <w:t>23.</w:t>
      </w:r>
      <w:r>
        <w:rPr>
          <w:rStyle w:val="19"/>
          <w:rFonts w:hint="eastAsia" w:ascii="仿宋_GB2312" w:hAnsi="仿宋_GB2312" w:eastAsia="仿宋_GB2312" w:cs="仿宋_GB2312"/>
          <w:b/>
          <w:bCs/>
          <w:color w:val="000000"/>
          <w:kern w:val="2"/>
          <w:sz w:val="32"/>
          <w:szCs w:val="32"/>
          <w:lang w:val="en-US" w:eastAsia="zh-CN" w:bidi="ar-SA"/>
        </w:rPr>
        <w:t>住房</w:t>
      </w:r>
      <w:r>
        <w:rPr>
          <w:rStyle w:val="19"/>
          <w:rFonts w:hint="eastAsia" w:ascii="仿宋_GB2312" w:hAnsi="仿宋_GB2312" w:eastAsia="仿宋_GB2312" w:cs="仿宋_GB2312"/>
          <w:bCs/>
          <w:color w:val="000000"/>
          <w:sz w:val="32"/>
          <w:szCs w:val="32"/>
        </w:rPr>
        <w:t>保障支出</w:t>
      </w:r>
      <w:r>
        <w:rPr>
          <w:rStyle w:val="19"/>
          <w:rFonts w:hint="eastAsia" w:hAnsi="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类</w:t>
      </w:r>
      <w:r>
        <w:rPr>
          <w:rStyle w:val="19"/>
          <w:rFonts w:hint="eastAsia" w:hAnsi="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住房改革支出</w:t>
      </w:r>
      <w:r>
        <w:rPr>
          <w:rStyle w:val="19"/>
          <w:rFonts w:hint="eastAsia" w:hAnsi="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款</w:t>
      </w:r>
      <w:r>
        <w:rPr>
          <w:rStyle w:val="19"/>
          <w:rFonts w:hint="eastAsia" w:hAnsi="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住房公积金</w:t>
      </w:r>
      <w:r>
        <w:rPr>
          <w:rStyle w:val="19"/>
          <w:rFonts w:hint="eastAsia" w:hAnsi="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rPr>
        <w:t>项</w:t>
      </w:r>
      <w:r>
        <w:rPr>
          <w:rStyle w:val="19"/>
          <w:rFonts w:hint="eastAsia" w:hAnsi="仿宋_GB2312" w:cs="仿宋_GB2312"/>
          <w:bCs/>
          <w:color w:val="000000"/>
          <w:sz w:val="32"/>
          <w:szCs w:val="32"/>
          <w:lang w:eastAsia="zh-CN"/>
        </w:rPr>
        <w:t>)</w:t>
      </w:r>
      <w:r>
        <w:rPr>
          <w:rStyle w:val="19"/>
          <w:rFonts w:hint="eastAsia" w:ascii="仿宋_GB2312" w:hAnsi="仿宋_GB2312" w:eastAsia="仿宋_GB2312" w:cs="仿宋_GB2312"/>
          <w:bCs/>
          <w:color w:val="000000"/>
          <w:sz w:val="32"/>
          <w:szCs w:val="32"/>
          <w:lang w:eastAsia="zh-CN"/>
        </w:rPr>
        <w:t>：</w:t>
      </w:r>
      <w:r>
        <w:rPr>
          <w:rStyle w:val="19"/>
          <w:rFonts w:hint="eastAsia" w:ascii="仿宋_GB2312" w:hAnsi="仿宋_GB2312" w:eastAsia="仿宋_GB2312" w:cs="仿宋_GB2312"/>
          <w:b w:val="0"/>
          <w:bCs/>
          <w:color w:val="000000"/>
          <w:sz w:val="32"/>
          <w:szCs w:val="32"/>
        </w:rPr>
        <w:t>支出决算为</w:t>
      </w:r>
      <w:r>
        <w:rPr>
          <w:rStyle w:val="19"/>
          <w:rFonts w:hint="eastAsia" w:hAnsi="仿宋_GB2312" w:cs="仿宋_GB2312"/>
          <w:b w:val="0"/>
          <w:bCs/>
          <w:color w:val="000000"/>
          <w:sz w:val="32"/>
          <w:szCs w:val="32"/>
          <w:lang w:val="en-US" w:eastAsia="zh-CN"/>
        </w:rPr>
        <w:t>39.01</w:t>
      </w:r>
      <w:r>
        <w:rPr>
          <w:rStyle w:val="19"/>
          <w:rFonts w:hint="eastAsia" w:ascii="仿宋_GB2312" w:hAnsi="仿宋_GB2312" w:eastAsia="仿宋_GB2312" w:cs="仿宋_GB2312"/>
          <w:b w:val="0"/>
          <w:bCs/>
          <w:color w:val="000000"/>
          <w:sz w:val="32"/>
          <w:szCs w:val="32"/>
        </w:rPr>
        <w:t>万元，完成预算</w:t>
      </w:r>
      <w:r>
        <w:rPr>
          <w:rStyle w:val="19"/>
          <w:rFonts w:hint="eastAsia" w:ascii="仿宋_GB2312" w:hAnsi="仿宋_GB2312" w:eastAsia="仿宋_GB2312" w:cs="仿宋_GB2312"/>
          <w:b w:val="0"/>
          <w:bCs/>
          <w:color w:val="000000"/>
          <w:sz w:val="32"/>
          <w:szCs w:val="32"/>
          <w:lang w:val="en-US" w:eastAsia="zh-CN"/>
        </w:rPr>
        <w:t>100</w:t>
      </w:r>
      <w:r>
        <w:rPr>
          <w:rStyle w:val="19"/>
          <w:rFonts w:hint="eastAsia" w:ascii="仿宋_GB2312" w:hAnsi="仿宋_GB2312" w:eastAsia="仿宋_GB2312" w:cs="仿宋_GB2312"/>
          <w:b w:val="0"/>
          <w:bCs/>
          <w:color w:val="000000"/>
          <w:sz w:val="32"/>
          <w:szCs w:val="32"/>
        </w:rPr>
        <w:t>%。</w:t>
      </w:r>
    </w:p>
    <w:p>
      <w:pPr>
        <w:tabs>
          <w:tab w:val="right" w:pos="8306"/>
        </w:tabs>
        <w:spacing w:line="600" w:lineRule="exact"/>
        <w:ind w:firstLine="640"/>
        <w:outlineLvl w:val="1"/>
        <w:rPr>
          <w:rStyle w:val="31"/>
          <w:color w:val="auto"/>
          <w:highlight w:val="none"/>
        </w:rPr>
      </w:pPr>
      <w:bookmarkStart w:id="36" w:name="_Toc15396608"/>
      <w:bookmarkStart w:id="37"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36"/>
      <w:bookmarkEnd w:id="37"/>
      <w:r>
        <w:rPr>
          <w:rStyle w:val="31"/>
          <w:rFonts w:ascii="黑体" w:hAnsi="黑体" w:eastAsia="黑体"/>
          <w:b w:val="0"/>
          <w:color w:val="auto"/>
          <w:highlight w:val="none"/>
        </w:rPr>
        <w:tab/>
      </w:r>
    </w:p>
    <w:p>
      <w:pPr>
        <w:keepNext w:val="0"/>
        <w:keepLines w:val="0"/>
        <w:pageBreakBefore w:val="0"/>
        <w:kinsoku/>
        <w:wordWrap/>
        <w:overflowPunct/>
        <w:topLinePunct w:val="0"/>
        <w:bidi w:val="0"/>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873.30</w:t>
      </w:r>
      <w:r>
        <w:rPr>
          <w:rFonts w:hint="eastAsia" w:ascii="仿宋_GB2312" w:hAnsi="仿宋_GB2312" w:eastAsia="仿宋_GB2312" w:cs="仿宋_GB2312"/>
          <w:color w:val="auto"/>
          <w:sz w:val="32"/>
          <w:szCs w:val="32"/>
          <w:highlight w:val="none"/>
        </w:rPr>
        <w:t>万元，其中：</w:t>
      </w:r>
    </w:p>
    <w:p>
      <w:pPr>
        <w:keepNext w:val="0"/>
        <w:keepLines w:val="0"/>
        <w:pageBreakBefore w:val="0"/>
        <w:kinsoku/>
        <w:wordWrap/>
        <w:overflowPunct/>
        <w:topLinePunct w:val="0"/>
        <w:bidi w:val="0"/>
        <w:spacing w:line="560" w:lineRule="exact"/>
        <w:ind w:firstLine="645"/>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703.86</w:t>
      </w:r>
      <w:r>
        <w:rPr>
          <w:rFonts w:hint="eastAsia" w:ascii="仿宋_GB2312" w:hAnsi="仿宋_GB2312" w:eastAsia="仿宋_GB2312" w:cs="仿宋_GB2312"/>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169.44</w:t>
      </w:r>
      <w:r>
        <w:rPr>
          <w:rFonts w:hint="eastAsia" w:ascii="仿宋_GB2312" w:hAnsi="仿宋_GB2312" w:eastAsia="仿宋_GB2312" w:cs="仿宋_GB2312"/>
          <w:color w:val="auto"/>
          <w:sz w:val="32"/>
          <w:szCs w:val="32"/>
          <w:highlight w:val="none"/>
        </w:rPr>
        <w:t>万元，主要包括：办公费、印刷费、咨询费、手续费、水费、电费、邮电费、取暖费、物业管理费、差旅费、因公出国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费用、维修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tabs>
          <w:tab w:val="right" w:pos="8306"/>
        </w:tabs>
        <w:kinsoku/>
        <w:wordWrap/>
        <w:overflowPunct/>
        <w:topLinePunct w:val="0"/>
        <w:bidi w:val="0"/>
        <w:spacing w:line="560" w:lineRule="exact"/>
        <w:ind w:firstLine="640"/>
        <w:textAlignment w:val="auto"/>
        <w:outlineLvl w:val="1"/>
        <w:rPr>
          <w:rStyle w:val="31"/>
          <w:rFonts w:hint="eastAsia" w:ascii="黑体" w:hAnsi="黑体" w:eastAsia="黑体"/>
          <w:b w:val="0"/>
          <w:color w:val="auto"/>
          <w:highlight w:val="none"/>
        </w:rPr>
      </w:pPr>
      <w:bookmarkStart w:id="38" w:name="_Toc15396609"/>
      <w:bookmarkStart w:id="39" w:name="_Toc15377215"/>
      <w:r>
        <w:rPr>
          <w:rStyle w:val="31"/>
          <w:rFonts w:hint="eastAsia" w:ascii="黑体" w:hAnsi="黑体" w:eastAsia="黑体"/>
          <w:b w:val="0"/>
          <w:color w:val="auto"/>
          <w:highlight w:val="none"/>
        </w:rPr>
        <w:t>七、财政拨款“三公”经费支出决算情况说明</w:t>
      </w:r>
      <w:bookmarkEnd w:id="38"/>
      <w:bookmarkEnd w:id="39"/>
    </w:p>
    <w:p>
      <w:pPr>
        <w:keepNext w:val="0"/>
        <w:keepLines w:val="0"/>
        <w:pageBreakBefore w:val="0"/>
        <w:kinsoku/>
        <w:wordWrap/>
        <w:overflowPunct/>
        <w:topLinePunct w:val="0"/>
        <w:bidi w:val="0"/>
        <w:spacing w:line="560" w:lineRule="exact"/>
        <w:ind w:firstLine="640"/>
        <w:textAlignment w:val="auto"/>
        <w:outlineLvl w:val="2"/>
        <w:rPr>
          <w:rFonts w:hint="eastAsia" w:ascii="仿宋_GB2312" w:hAnsi="仿宋_GB2312" w:eastAsia="仿宋_GB2312" w:cs="仿宋_GB2312"/>
          <w:b/>
          <w:color w:val="auto"/>
          <w:sz w:val="32"/>
          <w:szCs w:val="32"/>
          <w:highlight w:val="none"/>
        </w:rPr>
      </w:pPr>
      <w:bookmarkStart w:id="40" w:name="_Toc15377216"/>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一</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“三公”经费财政拨款支出决算总体情况说明</w:t>
      </w:r>
      <w:bookmarkEnd w:id="40"/>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8.32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较上年决算数</w:t>
      </w:r>
      <w:r>
        <w:rPr>
          <w:rFonts w:hint="eastAsia" w:ascii="仿宋_GB2312" w:hAnsi="仿宋_GB2312" w:eastAsia="仿宋_GB2312" w:cs="仿宋_GB2312"/>
          <w:color w:val="auto"/>
          <w:sz w:val="32"/>
          <w:szCs w:val="32"/>
          <w:highlight w:val="none"/>
          <w:lang w:val="en-US" w:eastAsia="zh-CN"/>
        </w:rPr>
        <w:t>减少2.08万元，下降20%，</w:t>
      </w:r>
      <w:r>
        <w:rPr>
          <w:rFonts w:hint="eastAsia" w:ascii="仿宋_GB2312" w:hAnsi="仿宋_GB2312" w:eastAsia="仿宋_GB2312" w:cs="仿宋_GB2312"/>
          <w:color w:val="auto"/>
          <w:sz w:val="32"/>
          <w:szCs w:val="32"/>
          <w:highlight w:val="none"/>
        </w:rPr>
        <w:t>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keepNext w:val="0"/>
        <w:keepLines w:val="0"/>
        <w:pageBreakBefore w:val="0"/>
        <w:kinsoku/>
        <w:wordWrap/>
        <w:overflowPunct/>
        <w:topLinePunct w:val="0"/>
        <w:bidi w:val="0"/>
        <w:spacing w:line="560" w:lineRule="exact"/>
        <w:ind w:firstLine="640"/>
        <w:textAlignment w:val="auto"/>
        <w:outlineLvl w:val="2"/>
        <w:rPr>
          <w:rFonts w:hint="eastAsia" w:ascii="仿宋_GB2312" w:hAnsi="仿宋_GB2312" w:eastAsia="仿宋_GB2312" w:cs="仿宋_GB2312"/>
          <w:b/>
          <w:color w:val="auto"/>
          <w:sz w:val="32"/>
          <w:szCs w:val="32"/>
          <w:highlight w:val="none"/>
        </w:rPr>
      </w:pPr>
      <w:bookmarkStart w:id="41" w:name="_Toc15377217"/>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二</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“三公”经费财政拨款支出决算具体情况说明</w:t>
      </w:r>
      <w:bookmarkEnd w:id="41"/>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年“三公”经费财政拨款支出决算中，因公出国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8.32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%。具体情况如下：</w:t>
      </w:r>
    </w:p>
    <w:p>
      <w:pPr>
        <w:keepNext w:val="0"/>
        <w:keepLines w:val="0"/>
        <w:pageBreakBefore w:val="0"/>
        <w:kinsoku/>
        <w:wordWrap/>
        <w:overflowPunct/>
        <w:topLinePunct w:val="0"/>
        <w:bidi w:val="0"/>
        <w:spacing w:line="240" w:lineRule="auto"/>
        <w:ind w:firstLine="640"/>
        <w:textAlignment w:val="auto"/>
        <w:rPr>
          <w:rFonts w:hint="eastAsia" w:ascii="仿宋_GB2312" w:hAnsi="仿宋_GB2312" w:eastAsia="仿宋_GB2312" w:cs="仿宋_GB2312"/>
          <w:color w:val="auto"/>
          <w:sz w:val="32"/>
          <w:szCs w:val="32"/>
          <w:highlight w:val="none"/>
          <w:lang w:eastAsia="zh-CN"/>
        </w:rPr>
      </w:pPr>
      <w:r>
        <w:rPr>
          <w:rFonts w:ascii="宋体" w:hAnsi="宋体" w:eastAsia="宋体" w:cs="宋体"/>
          <w:sz w:val="24"/>
          <w:szCs w:val="24"/>
        </w:rPr>
        <w:drawing>
          <wp:inline distT="0" distB="0" distL="114300" distR="114300">
            <wp:extent cx="4533900" cy="3076575"/>
            <wp:effectExtent l="0" t="0" r="0" b="9525"/>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13"/>
                    <a:stretch>
                      <a:fillRect/>
                    </a:stretch>
                  </pic:blipFill>
                  <pic:spPr>
                    <a:xfrm>
                      <a:off x="0" y="0"/>
                      <a:ext cx="4533900" cy="3076575"/>
                    </a:xfrm>
                    <a:prstGeom prst="rect">
                      <a:avLst/>
                    </a:prstGeom>
                    <a:noFill/>
                    <a:ln w="9525">
                      <a:noFill/>
                    </a:ln>
                  </pic:spPr>
                </pic:pic>
              </a:graphicData>
            </a:graphic>
          </wp:inline>
        </w:drawing>
      </w:r>
    </w:p>
    <w:p>
      <w:pPr>
        <w:keepNext w:val="0"/>
        <w:keepLines w:val="0"/>
        <w:pageBreakBefore w:val="0"/>
        <w:kinsoku/>
        <w:wordWrap/>
        <w:overflowPunct/>
        <w:topLinePunct w:val="0"/>
        <w:bidi w:val="0"/>
        <w:spacing w:line="560" w:lineRule="exact"/>
        <w:ind w:firstLine="1929" w:firstLineChars="603"/>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keepNext w:val="0"/>
        <w:keepLines w:val="0"/>
        <w:pageBreakBefore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lang w:val="en-US" w:eastAsia="zh-CN"/>
        </w:rPr>
        <w:t>1.</w:t>
      </w:r>
      <w:r>
        <w:rPr>
          <w:rFonts w:hint="eastAsia" w:ascii="仿宋_GB2312" w:hAnsi="仿宋_GB2312" w:eastAsia="仿宋_GB2312" w:cs="仿宋_GB2312"/>
          <w:b/>
          <w:color w:val="000000"/>
          <w:sz w:val="32"/>
          <w:szCs w:val="32"/>
        </w:rPr>
        <w:t>因公出国</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境</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经费支出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Style w:val="19"/>
          <w:rFonts w:hint="eastAsia" w:ascii="仿宋_GB2312" w:hAnsi="仿宋_GB2312" w:eastAsia="仿宋_GB2312" w:cs="仿宋_GB2312"/>
          <w:b w:val="0"/>
          <w:bCs/>
          <w:color w:val="000000"/>
          <w:sz w:val="32"/>
          <w:szCs w:val="32"/>
        </w:rPr>
        <w:t>完成预算</w:t>
      </w:r>
      <w:r>
        <w:rPr>
          <w:rStyle w:val="19"/>
          <w:rFonts w:hint="eastAsia" w:ascii="仿宋_GB2312" w:hAnsi="仿宋_GB2312" w:eastAsia="仿宋_GB2312" w:cs="仿宋_GB2312"/>
          <w:b w:val="0"/>
          <w:bCs/>
          <w:color w:val="000000"/>
          <w:sz w:val="32"/>
          <w:szCs w:val="32"/>
          <w:lang w:val="en-US" w:eastAsia="zh-CN"/>
        </w:rPr>
        <w:t>0</w:t>
      </w:r>
      <w:r>
        <w:rPr>
          <w:rStyle w:val="19"/>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全年安排因公出国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团组</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次，出国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人。因公出国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与2021年持平</w:t>
      </w:r>
      <w:r>
        <w:rPr>
          <w:rFonts w:hint="eastAsia" w:ascii="仿宋_GB2312" w:hAnsi="仿宋_GB2312" w:eastAsia="仿宋_GB2312" w:cs="仿宋_GB2312"/>
          <w:color w:val="000000"/>
          <w:sz w:val="32"/>
          <w:szCs w:val="32"/>
        </w:rPr>
        <w:t>。</w:t>
      </w:r>
    </w:p>
    <w:p>
      <w:pPr>
        <w:keepNext w:val="0"/>
        <w:keepLines w:val="0"/>
        <w:pageBreakBefore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Style w:val="19"/>
          <w:rFonts w:hint="eastAsia" w:ascii="仿宋_GB2312" w:hAnsi="仿宋_GB2312" w:eastAsia="仿宋_GB2312" w:cs="仿宋_GB2312"/>
          <w:b w:val="0"/>
          <w:bCs/>
          <w:color w:val="auto"/>
          <w:sz w:val="32"/>
          <w:szCs w:val="32"/>
          <w:highlight w:val="none"/>
        </w:rPr>
        <w:t>完成预算</w:t>
      </w:r>
      <w:r>
        <w:rPr>
          <w:rStyle w:val="19"/>
          <w:rFonts w:hint="eastAsia" w:ascii="仿宋_GB2312" w:hAnsi="仿宋_GB2312" w:eastAsia="仿宋_GB2312" w:cs="仿宋_GB2312"/>
          <w:b w:val="0"/>
          <w:bCs/>
          <w:color w:val="auto"/>
          <w:sz w:val="32"/>
          <w:szCs w:val="32"/>
          <w:highlight w:val="none"/>
          <w:lang w:val="en-US" w:eastAsia="zh-CN"/>
        </w:rPr>
        <w:t>0</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持平</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万元。全年按规定更新购置公务用车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辆。截至20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年12月底，单位共有公务用车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hAnsi="仿宋_GB2312" w:eastAsia="仿宋_GB2312" w:cs="仿宋_GB2312"/>
          <w:b/>
          <w:color w:val="auto"/>
          <w:sz w:val="32"/>
          <w:szCs w:val="32"/>
          <w:highlight w:val="none"/>
          <w:lang w:val="en-US" w:eastAsia="zh-CN"/>
        </w:rPr>
        <w:t>8.32</w:t>
      </w:r>
      <w:r>
        <w:rPr>
          <w:rFonts w:hint="eastAsia" w:ascii="仿宋_GB2312" w:hAnsi="仿宋_GB2312" w:eastAsia="仿宋_GB2312" w:cs="仿宋_GB2312"/>
          <w:color w:val="auto"/>
          <w:sz w:val="32"/>
          <w:szCs w:val="32"/>
          <w:highlight w:val="none"/>
        </w:rPr>
        <w:t>万元，</w:t>
      </w:r>
      <w:r>
        <w:rPr>
          <w:rStyle w:val="19"/>
          <w:rFonts w:hint="eastAsia" w:ascii="仿宋_GB2312" w:hAnsi="仿宋_GB2312" w:eastAsia="仿宋_GB2312" w:cs="仿宋_GB2312"/>
          <w:b w:val="0"/>
          <w:bCs/>
          <w:color w:val="auto"/>
          <w:sz w:val="32"/>
          <w:szCs w:val="32"/>
          <w:highlight w:val="none"/>
        </w:rPr>
        <w:t>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年减少</w:t>
      </w:r>
      <w:r>
        <w:rPr>
          <w:rFonts w:hint="eastAsia" w:ascii="仿宋_GB2312" w:hAnsi="仿宋_GB2312" w:eastAsia="仿宋_GB2312" w:cs="仿宋_GB2312"/>
          <w:color w:val="auto"/>
          <w:sz w:val="32"/>
          <w:szCs w:val="32"/>
          <w:highlight w:val="none"/>
          <w:lang w:val="en-US" w:eastAsia="zh-CN"/>
        </w:rPr>
        <w:t>2.08</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lang w:eastAsia="zh-CN"/>
        </w:rPr>
        <w:t>为了</w:t>
      </w:r>
      <w:r>
        <w:rPr>
          <w:rFonts w:hint="eastAsia" w:ascii="仿宋_GB2312" w:hAnsi="仿宋_GB2312" w:eastAsia="仿宋_GB2312" w:cs="仿宋_GB2312"/>
          <w:sz w:val="32"/>
          <w:szCs w:val="32"/>
          <w:lang w:val="en-US" w:eastAsia="zh-CN"/>
        </w:rPr>
        <w:t>贯彻落实中央有关政府要带头过“紧日子”，从严从紧控制支出</w:t>
      </w:r>
      <w:r>
        <w:rPr>
          <w:rFonts w:hint="eastAsia" w:ascii="仿宋_GB2312" w:hAnsi="仿宋_GB2312" w:eastAsia="仿宋_GB2312" w:cs="仿宋_GB2312"/>
          <w:color w:val="auto"/>
          <w:sz w:val="32"/>
          <w:szCs w:val="32"/>
          <w:highlight w:val="none"/>
          <w:lang w:val="en-US" w:eastAsia="zh-CN"/>
        </w:rPr>
        <w:t>，导致公务接待费减少</w:t>
      </w:r>
      <w:r>
        <w:rPr>
          <w:rFonts w:hint="eastAsia" w:ascii="仿宋_GB2312" w:hAnsi="仿宋_GB2312" w:eastAsia="仿宋_GB2312" w:cs="仿宋_GB2312"/>
          <w:color w:val="auto"/>
          <w:sz w:val="32"/>
          <w:szCs w:val="32"/>
          <w:highlight w:val="none"/>
        </w:rPr>
        <w:t>。其中：</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rPr>
        <w:t>国内公务接待支出</w:t>
      </w:r>
      <w:r>
        <w:rPr>
          <w:rFonts w:hint="eastAsia" w:ascii="仿宋_GB2312" w:hAnsi="仿宋_GB2312" w:eastAsia="仿宋_GB2312" w:cs="仿宋_GB2312"/>
          <w:b/>
          <w:color w:val="auto"/>
          <w:sz w:val="32"/>
          <w:szCs w:val="32"/>
          <w:highlight w:val="none"/>
          <w:lang w:val="en-US" w:eastAsia="zh-CN"/>
        </w:rPr>
        <w:t>8.32</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上级来检查工</w:t>
      </w:r>
      <w:r>
        <w:rPr>
          <w:rFonts w:hint="eastAsia" w:ascii="仿宋_GB2312" w:hAnsi="仿宋_GB2312" w:eastAsia="仿宋_GB2312" w:cs="仿宋_GB2312"/>
          <w:color w:val="000000"/>
          <w:sz w:val="32"/>
          <w:szCs w:val="32"/>
          <w:lang w:val="en-US" w:eastAsia="zh-CN"/>
        </w:rPr>
        <w:t>作、</w:t>
      </w:r>
      <w:r>
        <w:rPr>
          <w:rFonts w:hint="eastAsia" w:ascii="仿宋_GB2312" w:hAnsi="仿宋_GB2312" w:eastAsia="仿宋_GB2312" w:cs="仿宋_GB2312"/>
          <w:color w:val="000000"/>
          <w:sz w:val="32"/>
          <w:szCs w:val="32"/>
        </w:rPr>
        <w:t>开展业务活动开支的</w:t>
      </w:r>
      <w:r>
        <w:rPr>
          <w:rFonts w:hint="eastAsia" w:ascii="仿宋_GB2312" w:hAnsi="仿宋_GB2312" w:eastAsia="仿宋_GB2312" w:cs="仿宋_GB2312"/>
          <w:color w:val="000000"/>
          <w:sz w:val="32"/>
          <w:szCs w:val="32"/>
          <w:lang w:val="en-US" w:eastAsia="zh-CN"/>
        </w:rPr>
        <w:t>公务接待</w:t>
      </w:r>
      <w:r>
        <w:rPr>
          <w:rFonts w:hint="eastAsia" w:ascii="仿宋_GB2312" w:hAnsi="仿宋_GB2312" w:eastAsia="仿宋_GB2312" w:cs="仿宋_GB2312"/>
          <w:color w:val="000000"/>
          <w:sz w:val="32"/>
          <w:szCs w:val="32"/>
        </w:rPr>
        <w:t>费</w:t>
      </w:r>
      <w:r>
        <w:rPr>
          <w:rFonts w:hint="eastAsia" w:ascii="仿宋_GB2312" w:hAnsi="仿宋_GB2312" w:eastAsia="仿宋_GB2312" w:cs="仿宋_GB2312"/>
          <w:color w:val="auto"/>
          <w:sz w:val="32"/>
          <w:szCs w:val="32"/>
          <w:highlight w:val="none"/>
        </w:rPr>
        <w:t>等。国内公务接待</w:t>
      </w:r>
      <w:r>
        <w:rPr>
          <w:rFonts w:hint="eastAsia" w:ascii="仿宋_GB2312" w:hAnsi="仿宋_GB2312" w:eastAsia="仿宋_GB2312" w:cs="仿宋_GB2312"/>
          <w:color w:val="auto"/>
          <w:sz w:val="32"/>
          <w:szCs w:val="32"/>
          <w:highlight w:val="none"/>
          <w:lang w:val="en-US" w:eastAsia="zh-CN"/>
        </w:rPr>
        <w:t>143</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1260</w:t>
      </w:r>
      <w:r>
        <w:rPr>
          <w:rFonts w:hint="eastAsia" w:ascii="仿宋_GB2312" w:hAnsi="仿宋_GB2312" w:eastAsia="仿宋_GB2312" w:cs="仿宋_GB2312"/>
          <w:color w:val="auto"/>
          <w:sz w:val="32"/>
          <w:szCs w:val="32"/>
          <w:highlight w:val="none"/>
        </w:rPr>
        <w:t>人次，共计支出</w:t>
      </w:r>
      <w:r>
        <w:rPr>
          <w:rFonts w:hint="eastAsia" w:ascii="仿宋_GB2312" w:hAnsi="仿宋_GB2312" w:eastAsia="仿宋_GB2312" w:cs="仿宋_GB2312"/>
          <w:color w:val="auto"/>
          <w:sz w:val="32"/>
          <w:szCs w:val="32"/>
          <w:highlight w:val="none"/>
          <w:lang w:val="en-US" w:eastAsia="zh-CN"/>
        </w:rPr>
        <w:t>8.32</w:t>
      </w:r>
      <w:r>
        <w:rPr>
          <w:rFonts w:hint="eastAsia" w:ascii="仿宋_GB2312" w:hAnsi="仿宋_GB2312" w:eastAsia="仿宋_GB2312" w:cs="仿宋_GB2312"/>
          <w:color w:val="auto"/>
          <w:sz w:val="32"/>
          <w:szCs w:val="32"/>
          <w:highlight w:val="none"/>
        </w:rPr>
        <w:t>万元，具体内容包括：</w:t>
      </w:r>
      <w:r>
        <w:rPr>
          <w:rFonts w:hint="eastAsia" w:ascii="仿宋_GB2312" w:eastAsia="仿宋_GB2312"/>
          <w:color w:val="000000"/>
          <w:sz w:val="32"/>
          <w:szCs w:val="32"/>
          <w:highlight w:val="none"/>
        </w:rPr>
        <w:t>市、县级各部门人员来我镇检查指导</w:t>
      </w:r>
      <w:r>
        <w:rPr>
          <w:rFonts w:hint="eastAsia" w:ascii="仿宋_GB2312" w:eastAsia="仿宋_GB2312"/>
          <w:sz w:val="32"/>
          <w:szCs w:val="32"/>
          <w:highlight w:val="none"/>
        </w:rPr>
        <w:t>工作</w:t>
      </w:r>
      <w:r>
        <w:rPr>
          <w:rFonts w:hint="eastAsia" w:ascii="仿宋_GB2312" w:eastAsia="仿宋_GB2312"/>
          <w:sz w:val="32"/>
          <w:szCs w:val="32"/>
          <w:highlight w:val="none"/>
          <w:lang w:val="en-US" w:eastAsia="zh-CN"/>
        </w:rPr>
        <w:t>131批次7.27万元</w:t>
      </w:r>
      <w:r>
        <w:rPr>
          <w:rFonts w:hint="eastAsia" w:ascii="仿宋_GB2312" w:eastAsia="仿宋_GB2312"/>
          <w:sz w:val="32"/>
          <w:szCs w:val="32"/>
          <w:highlight w:val="none"/>
          <w:lang w:eastAsia="zh-CN"/>
        </w:rPr>
        <w:t>，</w:t>
      </w:r>
      <w:r>
        <w:rPr>
          <w:rFonts w:hint="eastAsia" w:ascii="仿宋_GB2312" w:hAnsi="仿宋_GB2312" w:eastAsia="仿宋_GB2312" w:cs="仿宋_GB2312"/>
          <w:color w:val="000000"/>
          <w:sz w:val="32"/>
          <w:szCs w:val="32"/>
          <w:highlight w:val="none"/>
        </w:rPr>
        <w:t>招商引资</w:t>
      </w:r>
      <w:r>
        <w:rPr>
          <w:rFonts w:hint="eastAsia" w:ascii="仿宋_GB2312" w:hAnsi="仿宋_GB2312" w:eastAsia="仿宋_GB2312" w:cs="仿宋_GB2312"/>
          <w:color w:val="000000"/>
          <w:sz w:val="32"/>
          <w:szCs w:val="32"/>
          <w:highlight w:val="none"/>
          <w:lang w:val="en-US" w:eastAsia="zh-CN"/>
        </w:rPr>
        <w:t>4批次0.3万元</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古茶园</w:t>
      </w:r>
      <w:r>
        <w:rPr>
          <w:rFonts w:hint="eastAsia" w:ascii="仿宋_GB2312" w:hAnsi="仿宋_GB2312" w:eastAsia="仿宋_GB2312" w:cs="仿宋_GB2312"/>
          <w:color w:val="000000"/>
          <w:sz w:val="32"/>
          <w:szCs w:val="32"/>
          <w:highlight w:val="none"/>
        </w:rPr>
        <w:t>等</w:t>
      </w:r>
      <w:r>
        <w:rPr>
          <w:rFonts w:hint="eastAsia" w:ascii="仿宋_GB2312" w:hAnsi="仿宋_GB2312" w:eastAsia="仿宋_GB2312" w:cs="仿宋_GB2312"/>
          <w:color w:val="000000"/>
          <w:sz w:val="32"/>
          <w:szCs w:val="32"/>
          <w:highlight w:val="none"/>
          <w:lang w:val="en-US" w:eastAsia="zh-CN"/>
        </w:rPr>
        <w:t>项目建设8批次0.75万元</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color w:val="auto"/>
          <w:sz w:val="32"/>
          <w:szCs w:val="32"/>
          <w:highlight w:val="none"/>
        </w:rPr>
      </w:pPr>
      <w:bookmarkStart w:id="42" w:name="_Toc15377218"/>
      <w:bookmarkStart w:id="43" w:name="_Toc15396610"/>
      <w:r>
        <w:rPr>
          <w:rFonts w:hint="eastAsia" w:ascii="仿宋_GB2312" w:hAnsi="仿宋_GB2312" w:eastAsia="仿宋_GB2312" w:cs="仿宋_GB2312"/>
          <w:b/>
          <w:color w:val="000000"/>
          <w:sz w:val="32"/>
          <w:szCs w:val="32"/>
        </w:rPr>
        <w:t>外事接待支出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万元，外事接待</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批次，</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人，共计支出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keepNext w:val="0"/>
        <w:keepLines w:val="0"/>
        <w:pageBreakBefore w:val="0"/>
        <w:kinsoku/>
        <w:wordWrap/>
        <w:overflowPunct/>
        <w:topLinePunct w:val="0"/>
        <w:bidi w:val="0"/>
        <w:spacing w:line="560" w:lineRule="exact"/>
        <w:ind w:firstLine="640"/>
        <w:textAlignment w:val="auto"/>
        <w:outlineLvl w:val="1"/>
        <w:rPr>
          <w:rStyle w:val="31"/>
          <w:rFonts w:ascii="黑体" w:hAnsi="黑体" w:eastAsia="黑体"/>
          <w:color w:val="auto"/>
          <w:highlight w:val="none"/>
        </w:rPr>
      </w:pPr>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42"/>
      <w:bookmarkEnd w:id="43"/>
    </w:p>
    <w:p>
      <w:pPr>
        <w:keepNext w:val="0"/>
        <w:keepLines w:val="0"/>
        <w:pageBreakBefore w:val="0"/>
        <w:kinsoku/>
        <w:wordWrap/>
        <w:overflowPunct/>
        <w:topLinePunct w:val="0"/>
        <w:bidi w:val="0"/>
        <w:spacing w:line="560"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万元。</w:t>
      </w:r>
    </w:p>
    <w:p>
      <w:pPr>
        <w:keepNext w:val="0"/>
        <w:keepLines w:val="0"/>
        <w:pageBreakBefore w:val="0"/>
        <w:numPr>
          <w:ilvl w:val="0"/>
          <w:numId w:val="2"/>
        </w:numPr>
        <w:kinsoku/>
        <w:wordWrap/>
        <w:overflowPunct/>
        <w:topLinePunct w:val="0"/>
        <w:bidi w:val="0"/>
        <w:spacing w:line="560" w:lineRule="exact"/>
        <w:ind w:firstLine="640"/>
        <w:textAlignment w:val="auto"/>
        <w:outlineLvl w:val="1"/>
        <w:rPr>
          <w:rStyle w:val="31"/>
          <w:rFonts w:ascii="黑体" w:hAnsi="黑体" w:eastAsia="黑体"/>
          <w:b w:val="0"/>
          <w:color w:val="auto"/>
          <w:highlight w:val="none"/>
        </w:rPr>
      </w:pPr>
      <w:bookmarkStart w:id="44" w:name="_Toc15396611"/>
      <w:bookmarkStart w:id="45" w:name="_Toc15377219"/>
      <w:r>
        <w:rPr>
          <w:rStyle w:val="31"/>
          <w:rFonts w:hint="eastAsia" w:ascii="黑体" w:hAnsi="黑体" w:eastAsia="黑体"/>
          <w:b w:val="0"/>
          <w:color w:val="auto"/>
          <w:highlight w:val="none"/>
        </w:rPr>
        <w:t>国有资本经营预算支出决算情况说明</w:t>
      </w:r>
      <w:bookmarkEnd w:id="44"/>
      <w:bookmarkEnd w:id="45"/>
    </w:p>
    <w:p>
      <w:pPr>
        <w:keepNext w:val="0"/>
        <w:keepLines w:val="0"/>
        <w:pageBreakBefore w:val="0"/>
        <w:kinsoku/>
        <w:wordWrap/>
        <w:overflowPunct/>
        <w:topLinePunct w:val="0"/>
        <w:bidi w:val="0"/>
        <w:spacing w:line="560" w:lineRule="exact"/>
        <w:ind w:firstLine="640"/>
        <w:textAlignment w:val="auto"/>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numPr>
          <w:ilvl w:val="0"/>
          <w:numId w:val="2"/>
        </w:numPr>
        <w:kinsoku/>
        <w:wordWrap/>
        <w:overflowPunct/>
        <w:topLinePunct w:val="0"/>
        <w:bidi w:val="0"/>
        <w:spacing w:line="560" w:lineRule="exact"/>
        <w:ind w:firstLine="640"/>
        <w:textAlignment w:val="auto"/>
        <w:outlineLvl w:val="1"/>
        <w:rPr>
          <w:rStyle w:val="31"/>
          <w:rFonts w:hint="eastAsia" w:ascii="黑体" w:hAnsi="黑体" w:eastAsia="黑体"/>
          <w:b w:val="0"/>
          <w:color w:val="auto"/>
          <w:highlight w:val="none"/>
        </w:rPr>
      </w:pPr>
      <w:bookmarkStart w:id="46" w:name="_Toc15396612"/>
      <w:bookmarkStart w:id="47" w:name="_Toc15377221"/>
      <w:r>
        <w:rPr>
          <w:rStyle w:val="31"/>
          <w:rFonts w:hint="eastAsia" w:ascii="黑体" w:hAnsi="黑体" w:eastAsia="黑体"/>
          <w:b w:val="0"/>
          <w:color w:val="auto"/>
          <w:highlight w:val="none"/>
        </w:rPr>
        <w:t>其他重要事项的情况说明</w:t>
      </w:r>
      <w:bookmarkEnd w:id="46"/>
      <w:bookmarkEnd w:id="47"/>
    </w:p>
    <w:p>
      <w:pPr>
        <w:keepNext w:val="0"/>
        <w:keepLines w:val="0"/>
        <w:pageBreakBefore w:val="0"/>
        <w:kinsoku/>
        <w:wordWrap/>
        <w:overflowPunct/>
        <w:topLinePunct w:val="0"/>
        <w:bidi w:val="0"/>
        <w:spacing w:line="560" w:lineRule="exact"/>
        <w:ind w:firstLine="643" w:firstLineChars="200"/>
        <w:textAlignment w:val="auto"/>
        <w:outlineLvl w:val="2"/>
        <w:rPr>
          <w:rFonts w:ascii="仿宋" w:hAnsi="仿宋" w:eastAsia="仿宋"/>
          <w:color w:val="auto"/>
          <w:sz w:val="32"/>
          <w:szCs w:val="32"/>
          <w:highlight w:val="none"/>
        </w:rPr>
      </w:pPr>
      <w:bookmarkStart w:id="48" w:name="_Toc15377222"/>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一</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机关运行经费支出情况</w:t>
      </w:r>
      <w:bookmarkEnd w:id="48"/>
    </w:p>
    <w:p>
      <w:pPr>
        <w:keepNext w:val="0"/>
        <w:keepLines w:val="0"/>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旺苍县大两镇人民政府</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169.44</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53.84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24.11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lang w:eastAsia="zh-CN"/>
        </w:rPr>
        <w:t>为了</w:t>
      </w:r>
      <w:r>
        <w:rPr>
          <w:rFonts w:hint="eastAsia" w:ascii="仿宋_GB2312" w:hAnsi="仿宋_GB2312" w:eastAsia="仿宋_GB2312" w:cs="仿宋_GB2312"/>
          <w:sz w:val="32"/>
          <w:szCs w:val="32"/>
          <w:lang w:val="en-US" w:eastAsia="zh-CN"/>
        </w:rPr>
        <w:t>贯彻落实中央有关政府要带头过“紧日子”，从严从紧控制支出</w:t>
      </w:r>
      <w:r>
        <w:rPr>
          <w:rFonts w:hint="eastAsia" w:ascii="仿宋_GB2312" w:hAnsi="仿宋_GB2312" w:eastAsia="仿宋_GB2312" w:cs="仿宋_GB2312"/>
          <w:color w:val="auto"/>
          <w:sz w:val="32"/>
          <w:szCs w:val="32"/>
          <w:highlight w:val="none"/>
          <w:lang w:val="en-US" w:eastAsia="zh-CN"/>
        </w:rPr>
        <w:t>，导致支出减少</w:t>
      </w:r>
      <w:r>
        <w:rPr>
          <w:rFonts w:hint="eastAsia" w:ascii="仿宋_GB2312" w:eastAsia="仿宋_GB2312"/>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auto"/>
          <w:sz w:val="32"/>
          <w:szCs w:val="32"/>
          <w:highlight w:val="none"/>
        </w:rPr>
      </w:pPr>
      <w:bookmarkStart w:id="49" w:name="_Toc15377223"/>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二</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政府采购支出情况</w:t>
      </w:r>
      <w:bookmarkEnd w:id="49"/>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旺苍县大两镇人民政府</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auto"/>
          <w:sz w:val="32"/>
          <w:szCs w:val="32"/>
          <w:highlight w:val="none"/>
        </w:rPr>
      </w:pPr>
      <w:bookmarkStart w:id="50" w:name="_Toc15377224"/>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三</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国有资产占有使用情况</w:t>
      </w:r>
      <w:bookmarkEnd w:id="50"/>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lang w:val="en-US" w:eastAsia="zh-CN"/>
        </w:rPr>
        <w:t>旺苍县大两镇人民政府</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中有一辆车正在办理报废手续，另外一辆车正在使用，作为下村办事的交通工具。</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w:t>
      </w:r>
      <w:r>
        <w:rPr>
          <w:rFonts w:hint="eastAsia" w:ascii="仿宋_GB2312" w:eastAsia="仿宋_GB2312"/>
          <w:color w:val="000000"/>
          <w:sz w:val="32"/>
          <w:szCs w:val="32"/>
          <w:lang w:eastAsia="zh-CN"/>
        </w:rPr>
        <w:t>(</w:t>
      </w:r>
      <w:r>
        <w:rPr>
          <w:rFonts w:hint="eastAsia" w:ascii="仿宋_GB2312" w:eastAsia="仿宋_GB2312"/>
          <w:color w:val="000000"/>
          <w:sz w:val="32"/>
          <w:szCs w:val="32"/>
        </w:rPr>
        <w:t>套</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w:t>
      </w:r>
      <w:r>
        <w:rPr>
          <w:rFonts w:hint="eastAsia" w:ascii="仿宋_GB2312" w:eastAsia="仿宋_GB2312"/>
          <w:color w:val="000000"/>
          <w:sz w:val="32"/>
          <w:szCs w:val="32"/>
          <w:lang w:eastAsia="zh-CN"/>
        </w:rPr>
        <w:t>(</w:t>
      </w:r>
      <w:r>
        <w:rPr>
          <w:rFonts w:hint="eastAsia" w:ascii="仿宋_GB2312" w:eastAsia="仿宋_GB2312"/>
          <w:color w:val="000000"/>
          <w:sz w:val="32"/>
          <w:szCs w:val="32"/>
        </w:rPr>
        <w:t>套</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四</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预算绩效管理情况</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党建活动经费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w:t>
      </w:r>
      <w:r>
        <w:rPr>
          <w:rFonts w:hint="eastAsia" w:ascii="仿宋_GB2312" w:hAnsi="仿宋_GB2312" w:eastAsia="仿宋_GB2312" w:cs="仿宋_GB2312"/>
          <w:color w:val="auto"/>
          <w:sz w:val="32"/>
          <w:szCs w:val="32"/>
          <w:highlight w:val="none"/>
          <w:lang w:eastAsia="zh-CN"/>
        </w:rPr>
        <w:t>成旺苍县大两镇人民政府</w:t>
      </w:r>
      <w:r>
        <w:rPr>
          <w:rFonts w:hint="eastAsia" w:ascii="仿宋_GB2312" w:hAnsi="仿宋_GB2312" w:eastAsia="仿宋_GB2312" w:cs="仿宋_GB2312"/>
          <w:color w:val="auto"/>
          <w:sz w:val="32"/>
          <w:szCs w:val="32"/>
          <w:highlight w:val="none"/>
        </w:rPr>
        <w:t>部门整体绩效自评报告、</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党组织活动经费</w:t>
      </w:r>
      <w:r>
        <w:rPr>
          <w:rFonts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5个</w:t>
      </w:r>
      <w:r>
        <w:rPr>
          <w:rFonts w:hint="eastAsia" w:ascii="仿宋_GB2312" w:hAnsi="仿宋_GB2312" w:eastAsia="仿宋_GB2312" w:cs="仿宋_GB2312"/>
          <w:color w:val="auto"/>
          <w:sz w:val="32"/>
          <w:szCs w:val="32"/>
          <w:highlight w:val="none"/>
        </w:rPr>
        <w:t>专项预算项目绩效自评报告，其中</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旺苍县大两镇人民政府</w:t>
      </w:r>
      <w:r>
        <w:rPr>
          <w:rFonts w:hint="eastAsia" w:ascii="仿宋_GB2312" w:hAnsi="仿宋_GB2312" w:eastAsia="仿宋_GB2312" w:cs="仿宋_GB2312"/>
          <w:color w:val="auto"/>
          <w:sz w:val="32"/>
          <w:szCs w:val="32"/>
          <w:highlight w:val="none"/>
        </w:rPr>
        <w:t>部门整体绩效自评得分为</w:t>
      </w:r>
      <w:r>
        <w:rPr>
          <w:rFonts w:hint="eastAsia" w:ascii="仿宋_GB2312" w:hAnsi="仿宋_GB2312" w:eastAsia="仿宋_GB2312" w:cs="仿宋_GB2312"/>
          <w:color w:val="auto"/>
          <w:sz w:val="32"/>
          <w:szCs w:val="32"/>
          <w:highlight w:val="none"/>
          <w:lang w:val="en-US" w:eastAsia="zh-CN"/>
        </w:rPr>
        <w:t>91</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通过</w:t>
      </w:r>
      <w:r>
        <w:rPr>
          <w:rFonts w:hint="eastAsia" w:ascii="仿宋_GB2312" w:hAnsi="仿宋_GB2312" w:eastAsia="仿宋_GB2312" w:cs="仿宋_GB2312"/>
          <w:color w:val="auto"/>
          <w:sz w:val="32"/>
          <w:szCs w:val="32"/>
          <w:highlight w:val="none"/>
        </w:rPr>
        <w:t>部门整体绩效自评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i w:val="0"/>
          <w:caps w:val="0"/>
          <w:color w:val="auto"/>
          <w:spacing w:val="-6"/>
          <w:w w:val="100"/>
          <w:sz w:val="32"/>
          <w:szCs w:val="32"/>
          <w:lang w:val="en-US" w:eastAsia="zh-CN"/>
        </w:rPr>
        <w:t>本单位</w:t>
      </w:r>
      <w:r>
        <w:rPr>
          <w:rFonts w:hint="eastAsia" w:ascii="仿宋_GB2312" w:hAnsi="仿宋_GB2312" w:eastAsia="仿宋_GB2312" w:cs="仿宋_GB2312"/>
          <w:color w:val="000000"/>
          <w:spacing w:val="-6"/>
          <w:kern w:val="0"/>
          <w:sz w:val="32"/>
          <w:szCs w:val="32"/>
          <w:shd w:val="clear" w:color="auto" w:fill="FFFFFF"/>
          <w:lang w:val="zh-CN"/>
        </w:rPr>
        <w:t>严格遵守财经纪律，严格执行中央八项规定和厉行节约反对浪费的要求，保</w:t>
      </w:r>
      <w:r>
        <w:rPr>
          <w:rFonts w:hint="eastAsia" w:ascii="仿宋_GB2312" w:hAnsi="仿宋_GB2312" w:eastAsia="仿宋_GB2312" w:cs="仿宋_GB2312"/>
          <w:color w:val="000000" w:themeColor="text1"/>
          <w:spacing w:val="-6"/>
          <w:kern w:val="0"/>
          <w:sz w:val="32"/>
          <w:szCs w:val="32"/>
          <w:shd w:val="clear" w:color="auto" w:fill="FFFFFF"/>
          <w:lang w:val="zh-CN"/>
          <w14:textFill>
            <w14:solidFill>
              <w14:schemeClr w14:val="tx1"/>
            </w14:solidFill>
          </w14:textFill>
        </w:rPr>
        <w:t>证了自身</w:t>
      </w:r>
      <w:r>
        <w:rPr>
          <w:rFonts w:hint="eastAsia" w:ascii="仿宋_GB2312" w:hAnsi="仿宋_GB2312" w:eastAsia="仿宋_GB2312" w:cs="仿宋_GB2312"/>
          <w:color w:val="000000"/>
          <w:spacing w:val="-6"/>
          <w:kern w:val="0"/>
          <w:sz w:val="32"/>
          <w:szCs w:val="32"/>
          <w:shd w:val="clear" w:color="auto" w:fill="FFFFFF"/>
          <w:lang w:val="zh-CN"/>
        </w:rPr>
        <w:t>单位的运转和项目支出，较好完成了202</w:t>
      </w:r>
      <w:r>
        <w:rPr>
          <w:rFonts w:hint="eastAsia" w:ascii="仿宋_GB2312" w:hAnsi="仿宋_GB2312" w:eastAsia="仿宋_GB2312" w:cs="仿宋_GB2312"/>
          <w:color w:val="000000"/>
          <w:spacing w:val="-6"/>
          <w:kern w:val="0"/>
          <w:sz w:val="32"/>
          <w:szCs w:val="32"/>
          <w:shd w:val="clear" w:color="auto" w:fill="FFFFFF"/>
          <w:lang w:val="en-US" w:eastAsia="zh-CN"/>
        </w:rPr>
        <w:t>2</w:t>
      </w:r>
      <w:r>
        <w:rPr>
          <w:rFonts w:hint="eastAsia" w:ascii="仿宋_GB2312" w:hAnsi="仿宋_GB2312" w:eastAsia="仿宋_GB2312" w:cs="仿宋_GB2312"/>
          <w:color w:val="000000"/>
          <w:spacing w:val="-6"/>
          <w:kern w:val="0"/>
          <w:sz w:val="32"/>
          <w:szCs w:val="32"/>
          <w:shd w:val="clear" w:color="auto" w:fill="FFFFFF"/>
          <w:lang w:val="zh-CN"/>
        </w:rPr>
        <w:t>年各项目标任务。</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党建活动经费专项预算项目绩效自评得分为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90</w:t>
      </w:r>
      <w:r>
        <w:rPr>
          <w:rFonts w:hint="eastAsia" w:ascii="仿宋_GB2312" w:hAnsi="仿宋_GB2312" w:eastAsia="仿宋_GB2312" w:cs="仿宋_GB2312"/>
          <w:color w:val="000000" w:themeColor="text1"/>
          <w:sz w:val="32"/>
          <w:szCs w:val="32"/>
          <w:highlight w:val="none"/>
          <w14:textFill>
            <w14:solidFill>
              <w14:schemeClr w14:val="tx1"/>
            </w14:solidFill>
          </w14:textFill>
        </w:rPr>
        <w:t>分，绩效自评综述：</w:t>
      </w:r>
      <w:r>
        <w:rPr>
          <w:rFonts w:hint="eastAsia" w:ascii="仿宋_GB2312" w:hAnsi="仿宋_GB2312" w:eastAsia="仿宋_GB2312" w:cs="仿宋_GB2312"/>
          <w:color w:val="auto"/>
          <w:sz w:val="32"/>
          <w:szCs w:val="32"/>
          <w:highlight w:val="none"/>
          <w:lang w:eastAsia="zh-CN"/>
        </w:rPr>
        <w:t>通过</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专项预算项目绩效自评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，本单位</w:t>
      </w:r>
      <w:r>
        <w:rPr>
          <w:rFonts w:hint="eastAsia" w:ascii="仿宋_GB2312" w:hAnsi="仿宋_GB2312" w:eastAsia="仿宋_GB2312" w:cs="仿宋_GB2312"/>
          <w:kern w:val="2"/>
          <w:sz w:val="32"/>
          <w:szCs w:val="32"/>
          <w:lang w:val="en-US" w:eastAsia="zh-CN" w:bidi="ar-SA"/>
        </w:rPr>
        <w:t>加强基层服务型党组织建设，基层党组织活力增强，党内政治生态持续优化，增强党的服务能力，增强党员的政治意识、大局意识、核心意识、看齐意识，使党员干部紧密的团结在一起为“工业强镇 奋进大两”而不懈努力奋斗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丧葬抚恤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费</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专项预算项目绩效自评得分为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97</w:t>
      </w:r>
      <w:r>
        <w:rPr>
          <w:rFonts w:hint="eastAsia" w:ascii="仿宋_GB2312" w:hAnsi="仿宋_GB2312" w:eastAsia="仿宋_GB2312" w:cs="仿宋_GB2312"/>
          <w:color w:val="000000" w:themeColor="text1"/>
          <w:sz w:val="32"/>
          <w:szCs w:val="32"/>
          <w:highlight w:val="none"/>
          <w14:textFill>
            <w14:solidFill>
              <w14:schemeClr w14:val="tx1"/>
            </w14:solidFill>
          </w14:textFill>
        </w:rPr>
        <w:t>分，绩效自评综述：</w:t>
      </w:r>
      <w:r>
        <w:rPr>
          <w:rFonts w:hint="eastAsia" w:ascii="仿宋_GB2312" w:hAnsi="仿宋_GB2312" w:eastAsia="仿宋_GB2312" w:cs="仿宋_GB2312"/>
          <w:color w:val="auto"/>
          <w:sz w:val="32"/>
          <w:szCs w:val="32"/>
          <w:highlight w:val="none"/>
          <w:lang w:eastAsia="zh-CN"/>
        </w:rPr>
        <w:t>通过</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专项预算项目绩效自评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，本单位</w:t>
      </w:r>
      <w:r>
        <w:rPr>
          <w:rFonts w:hint="eastAsia" w:ascii="仿宋_GB2312" w:hAnsi="仿宋_GB2312" w:eastAsia="仿宋_GB2312" w:cs="仿宋_GB2312"/>
          <w:sz w:val="32"/>
          <w:lang w:val="en-US" w:eastAsia="zh-CN"/>
        </w:rPr>
        <w:t>减轻国家机关事业单位工作人员及离退休人员死亡后家属的经济负担，缓解死亡家庭经济压力，提高生活质量，达到以人为本的目标。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eastAsia="仿宋_GB2312"/>
          <w:sz w:val="32"/>
          <w:szCs w:val="32"/>
          <w:lang w:eastAsia="zh-CN"/>
        </w:rPr>
      </w:pPr>
      <w:r>
        <w:rPr>
          <w:rFonts w:hint="eastAsia" w:ascii="仿宋_GB2312" w:hAnsi="仿宋_GB2312" w:eastAsia="仿宋_GB2312" w:cs="仿宋_GB2312"/>
          <w:sz w:val="32"/>
          <w:lang w:val="en-US" w:eastAsia="zh-CN"/>
        </w:rPr>
        <w:t>4.安全信访维稳经费</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专项预算项目绩效自评得分为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90</w:t>
      </w:r>
      <w:r>
        <w:rPr>
          <w:rFonts w:hint="eastAsia" w:ascii="仿宋_GB2312" w:hAnsi="仿宋_GB2312" w:eastAsia="仿宋_GB2312" w:cs="仿宋_GB2312"/>
          <w:color w:val="000000" w:themeColor="text1"/>
          <w:sz w:val="32"/>
          <w:szCs w:val="32"/>
          <w:highlight w:val="none"/>
          <w14:textFill>
            <w14:solidFill>
              <w14:schemeClr w14:val="tx1"/>
            </w14:solidFill>
          </w14:textFill>
        </w:rPr>
        <w:t>分，绩效自评综述：</w:t>
      </w:r>
      <w:r>
        <w:rPr>
          <w:rFonts w:hint="eastAsia" w:ascii="仿宋_GB2312" w:hAnsi="仿宋_GB2312" w:eastAsia="仿宋_GB2312" w:cs="仿宋_GB2312"/>
          <w:color w:val="auto"/>
          <w:sz w:val="32"/>
          <w:szCs w:val="32"/>
          <w:highlight w:val="none"/>
          <w:lang w:eastAsia="zh-CN"/>
        </w:rPr>
        <w:t>通过</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专项预算项目绩效自评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，本单位让</w:t>
      </w:r>
      <w:r>
        <w:rPr>
          <w:rFonts w:hint="eastAsia" w:ascii="仿宋_GB2312" w:eastAsia="仿宋_GB2312"/>
          <w:sz w:val="32"/>
          <w:szCs w:val="32"/>
          <w:lang w:val="en-US" w:eastAsia="zh-CN"/>
        </w:rPr>
        <w:t>社会矛盾得到及时化解，群众事件发生率有所下降，维护了</w:t>
      </w:r>
      <w:r>
        <w:rPr>
          <w:rFonts w:hint="eastAsia" w:ascii="仿宋_GB2312" w:eastAsia="仿宋_GB2312"/>
          <w:sz w:val="32"/>
          <w:szCs w:val="32"/>
        </w:rPr>
        <w:t>社会稳定，提供良好的营商</w:t>
      </w:r>
      <w:r>
        <w:rPr>
          <w:rFonts w:hint="eastAsia" w:ascii="仿宋_GB2312" w:eastAsia="仿宋_GB2312"/>
          <w:sz w:val="32"/>
          <w:szCs w:val="32"/>
          <w:lang w:eastAsia="zh-CN"/>
        </w:rPr>
        <w:t>环境。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s="Times New Roman"/>
          <w:sz w:val="32"/>
          <w:szCs w:val="32"/>
          <w:lang w:val="zh-CN"/>
        </w:rPr>
      </w:pPr>
      <w:r>
        <w:rPr>
          <w:rFonts w:hint="eastAsia" w:ascii="仿宋_GB2312" w:eastAsia="仿宋_GB2312"/>
          <w:sz w:val="32"/>
          <w:szCs w:val="32"/>
          <w:lang w:val="en-US" w:eastAsia="zh-CN"/>
        </w:rPr>
        <w:t>5.</w:t>
      </w:r>
      <w:r>
        <w:rPr>
          <w:rFonts w:hint="default"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公共运行维护经费</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专项预算项目绩效自评得分为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91</w:t>
      </w:r>
      <w:r>
        <w:rPr>
          <w:rFonts w:hint="eastAsia" w:ascii="仿宋_GB2312" w:hAnsi="仿宋_GB2312" w:eastAsia="仿宋_GB2312" w:cs="仿宋_GB2312"/>
          <w:color w:val="000000" w:themeColor="text1"/>
          <w:sz w:val="32"/>
          <w:szCs w:val="32"/>
          <w:highlight w:val="none"/>
          <w14:textFill>
            <w14:solidFill>
              <w14:schemeClr w14:val="tx1"/>
            </w14:solidFill>
          </w14:textFill>
        </w:rPr>
        <w:t>分，绩效自评综述：</w:t>
      </w:r>
      <w:r>
        <w:rPr>
          <w:rFonts w:hint="eastAsia" w:ascii="仿宋_GB2312" w:hAnsi="仿宋_GB2312" w:eastAsia="仿宋_GB2312" w:cs="仿宋_GB2312"/>
          <w:color w:val="auto"/>
          <w:sz w:val="32"/>
          <w:szCs w:val="32"/>
          <w:highlight w:val="none"/>
          <w:lang w:eastAsia="zh-CN"/>
        </w:rPr>
        <w:t>通过</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专项预算项目绩效自评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，本单位对</w:t>
      </w:r>
      <w:r>
        <w:rPr>
          <w:rFonts w:hint="eastAsia" w:ascii="仿宋_GB2312" w:hAnsi="宋体" w:eastAsia="仿宋_GB2312" w:cs="Times New Roman"/>
          <w:sz w:val="32"/>
          <w:szCs w:val="32"/>
          <w:lang w:val="zh-CN"/>
        </w:rPr>
        <w:t>环境卫生得到了很大改善，对灾情灾害的防治加大了防护，</w:t>
      </w:r>
      <w:r>
        <w:rPr>
          <w:rFonts w:hint="eastAsia" w:ascii="仿宋_GB2312" w:hAnsi="宋体" w:eastAsia="仿宋_GB2312" w:cs="Times New Roman"/>
          <w:sz w:val="32"/>
          <w:szCs w:val="32"/>
          <w:lang w:val="en-US" w:eastAsia="zh-CN"/>
        </w:rPr>
        <w:t>8</w:t>
      </w:r>
      <w:r>
        <w:rPr>
          <w:rFonts w:hint="eastAsia" w:ascii="仿宋_GB2312" w:hAnsi="宋体" w:eastAsia="仿宋_GB2312" w:cs="Times New Roman"/>
          <w:sz w:val="32"/>
          <w:szCs w:val="32"/>
          <w:lang w:val="zh-CN"/>
        </w:rPr>
        <w:t>个村的村道和部分组道在通行受阻的情况下迅速得到恢复整治，有效的解决了群众出行难的问题。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Times New Roman"/>
          <w:kern w:val="2"/>
          <w:sz w:val="32"/>
          <w:szCs w:val="32"/>
          <w:lang w:val="en-US" w:eastAsia="zh-CN" w:bidi="ar-SA"/>
        </w:rPr>
      </w:pPr>
      <w:r>
        <w:rPr>
          <w:rFonts w:hint="eastAsia" w:ascii="仿宋_GB2312" w:hAnsi="宋体" w:eastAsia="仿宋_GB2312" w:cs="Times New Roman"/>
          <w:sz w:val="32"/>
          <w:szCs w:val="32"/>
          <w:lang w:val="en-US" w:eastAsia="zh-CN"/>
        </w:rPr>
        <w:t>6.</w:t>
      </w:r>
      <w:r>
        <w:rPr>
          <w:rFonts w:hint="default" w:ascii="仿宋_GB2312" w:hAnsi="宋体" w:eastAsia="仿宋_GB2312" w:cs="Times New Roman"/>
          <w:sz w:val="32"/>
          <w:szCs w:val="32"/>
          <w:lang w:val="en-US" w:eastAsia="zh-CN"/>
        </w:rPr>
        <w:t>城市环境卫生生活垃圾处理费</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专项预算项目绩效自评得分为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96</w:t>
      </w:r>
      <w:r>
        <w:rPr>
          <w:rFonts w:hint="eastAsia" w:ascii="仿宋_GB2312" w:hAnsi="仿宋_GB2312" w:eastAsia="仿宋_GB2312" w:cs="仿宋_GB2312"/>
          <w:color w:val="000000" w:themeColor="text1"/>
          <w:sz w:val="32"/>
          <w:szCs w:val="32"/>
          <w:highlight w:val="none"/>
          <w14:textFill>
            <w14:solidFill>
              <w14:schemeClr w14:val="tx1"/>
            </w14:solidFill>
          </w14:textFill>
        </w:rPr>
        <w:t>分，绩效自评综述：</w:t>
      </w:r>
      <w:r>
        <w:rPr>
          <w:rFonts w:hint="eastAsia" w:ascii="仿宋" w:hAnsi="仿宋" w:eastAsia="仿宋" w:cs="Times New Roman"/>
          <w:kern w:val="2"/>
          <w:sz w:val="32"/>
          <w:szCs w:val="32"/>
          <w:lang w:val="en-US" w:eastAsia="zh-CN" w:bidi="ar-SA"/>
        </w:rPr>
        <w:t>通过加大对农村环境管理的资金投入，积极改善全镇农村人居环境，完成全镇8个村垃圾清理，有效杜绝垃圾就地焚烧和填埋行为，有效提高人民的生活质量，达到建设美丽乡村目标。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绩效自评报告详见附件。</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FF0000"/>
          <w:sz w:val="32"/>
          <w:szCs w:val="32"/>
          <w:highlight w:val="none"/>
        </w:rPr>
      </w:pPr>
    </w:p>
    <w:p>
      <w:pPr>
        <w:pStyle w:val="2"/>
      </w:pPr>
    </w:p>
    <w:p/>
    <w:p/>
    <w:p>
      <w:pPr>
        <w:numPr>
          <w:ilvl w:val="0"/>
          <w:numId w:val="3"/>
        </w:numPr>
        <w:spacing w:line="600" w:lineRule="exact"/>
        <w:ind w:firstLine="660" w:firstLineChars="150"/>
        <w:jc w:val="center"/>
        <w:outlineLvl w:val="0"/>
        <w:rPr>
          <w:rStyle w:val="30"/>
          <w:rFonts w:ascii="黑体" w:hAnsi="黑体" w:eastAsia="黑体"/>
          <w:b w:val="0"/>
          <w:color w:val="auto"/>
          <w:highlight w:val="none"/>
        </w:rPr>
      </w:pPr>
      <w:bookmarkStart w:id="51" w:name="_Toc15377225"/>
      <w:bookmarkStart w:id="52" w:name="_Toc15396613"/>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51"/>
      <w:bookmarkEnd w:id="52"/>
    </w:p>
    <w:p>
      <w:pPr>
        <w:spacing w:line="600" w:lineRule="exact"/>
        <w:jc w:val="left"/>
        <w:rPr>
          <w:rFonts w:ascii="宋体"/>
          <w:b/>
          <w:color w:val="auto"/>
          <w:sz w:val="44"/>
          <w:szCs w:val="44"/>
          <w:highlight w:val="none"/>
        </w:rPr>
      </w:pP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8"/>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9</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一般公共服务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人大事务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行政运行</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:指行政单位</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包括实行公务员管理的事业单位</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基本支出。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10</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一般公共服务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人大事务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代表工作</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:指人大代表开展各类视察等方面的支出。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11</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一般公共服务支出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政府办公厅</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室</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及相关机构事务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行政运行</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:指各级政府办公厅</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室</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及相关机构的</w:t>
      </w:r>
      <w:r>
        <w:rPr>
          <w:rFonts w:hint="eastAsia" w:ascii="仿宋_GB2312" w:hAnsi="Times New Roman" w:eastAsia="仿宋_GB2312" w:cs="Times New Roman"/>
          <w:color w:val="000000"/>
          <w:sz w:val="32"/>
          <w:szCs w:val="32"/>
          <w:lang w:val="en-US" w:eastAsia="zh-CN"/>
        </w:rPr>
        <w:t>行政</w:t>
      </w:r>
      <w:r>
        <w:rPr>
          <w:rFonts w:hint="eastAsia" w:ascii="仿宋_GB2312" w:hAnsi="Times New Roman" w:eastAsia="仿宋_GB2312" w:cs="Times New Roman"/>
          <w:color w:val="000000"/>
          <w:sz w:val="32"/>
          <w:szCs w:val="32"/>
        </w:rPr>
        <w:t>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12</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一般公共服务支出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政府办公厅</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室</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及相关机构事务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 xml:space="preserve"> 一般行政管理事务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:指行政单位</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包括实行公务员管理的事业单位</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未单独设置项级科目的其他项目支出。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13</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一般公共服务支出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政府办公厅</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室</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及相关机构事务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Times New Roman"/>
          <w:color w:val="000000"/>
          <w:sz w:val="32"/>
          <w:szCs w:val="32"/>
          <w:lang w:val="en-US" w:eastAsia="zh-CN"/>
        </w:rPr>
        <w:t>事业运行</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:指各级政府办公厅</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室</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及相关机构的</w:t>
      </w:r>
      <w:r>
        <w:rPr>
          <w:rFonts w:hint="eastAsia" w:ascii="仿宋_GB2312" w:hAnsi="Times New Roman" w:eastAsia="仿宋_GB2312" w:cs="Times New Roman"/>
          <w:color w:val="000000"/>
          <w:sz w:val="32"/>
          <w:szCs w:val="32"/>
          <w:lang w:val="en-US" w:eastAsia="zh-CN"/>
        </w:rPr>
        <w:t>事业</w:t>
      </w:r>
      <w:r>
        <w:rPr>
          <w:rFonts w:hint="eastAsia" w:ascii="仿宋_GB2312" w:hAnsi="Times New Roman" w:eastAsia="仿宋_GB2312" w:cs="Times New Roman"/>
          <w:color w:val="000000"/>
          <w:sz w:val="32"/>
          <w:szCs w:val="32"/>
        </w:rPr>
        <w:t>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14</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一般公共服务支出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财政事务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行政</w:t>
      </w:r>
      <w:r>
        <w:rPr>
          <w:rFonts w:hint="eastAsia" w:ascii="仿宋_GB2312" w:hAnsi="Times New Roman" w:eastAsia="仿宋_GB2312" w:cs="Times New Roman"/>
          <w:color w:val="000000"/>
          <w:sz w:val="32"/>
          <w:szCs w:val="32"/>
        </w:rPr>
        <w:t>运行</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w:t>
      </w:r>
      <w:r>
        <w:rPr>
          <w:rFonts w:hint="eastAsia" w:ascii="仿宋_GB2312" w:hAnsi="Times New Roman" w:eastAsia="仿宋_GB2312" w:cs="Times New Roman"/>
          <w:color w:val="000000"/>
          <w:sz w:val="32"/>
          <w:szCs w:val="32"/>
          <w:lang w:val="en-US" w:eastAsia="zh-CN"/>
        </w:rPr>
        <w:t>行政</w:t>
      </w:r>
      <w:r>
        <w:rPr>
          <w:rFonts w:hint="eastAsia" w:ascii="仿宋_GB2312" w:hAnsi="Times New Roman" w:eastAsia="仿宋_GB2312" w:cs="Times New Roman"/>
          <w:color w:val="000000"/>
          <w:sz w:val="32"/>
          <w:szCs w:val="32"/>
        </w:rPr>
        <w:t>单位的基本支出。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15</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一般公共服务支出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财政事务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事业</w:t>
      </w:r>
      <w:r>
        <w:rPr>
          <w:rFonts w:hint="eastAsia" w:ascii="仿宋_GB2312" w:hAnsi="Times New Roman" w:eastAsia="仿宋_GB2312" w:cs="Times New Roman"/>
          <w:color w:val="000000"/>
          <w:sz w:val="32"/>
          <w:szCs w:val="32"/>
        </w:rPr>
        <w:t>运行</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:指事业单位的基本支出，不包括行政单位</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包括实行公务员管理的事业单位</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后勤服务中心、医务室等附属事业单位。</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16</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一般公共服务支出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财政事务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财政委托业务支出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指财政委托评审机构进行财政投资评审和委托建设银行等机构代理业务发生的支出。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17</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一般公共服务支出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人力资源事务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其他人力资源事务支出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指除上述项目以外其他人力资源事务方面的支出。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18</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一般公共服务支出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群众团体事务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行政运行</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:指行政单位</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包括实行公务员管理的事业单位</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的基本支出</w:t>
      </w:r>
      <w:r>
        <w:rPr>
          <w:rFonts w:hint="eastAsia" w:ascii="仿宋_GB2312" w:hAnsi="Times New Roman" w:eastAsia="仿宋_GB2312" w:cs="Times New Roman"/>
          <w:color w:val="000000"/>
          <w:sz w:val="32"/>
          <w:szCs w:val="32"/>
          <w:lang w:eastAsia="zh-CN"/>
        </w:rPr>
        <w:t>。</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19</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一般公共服务支出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党委办公厅</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室</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及相关机构事务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行政运行</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:指行政单位</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包括实行公务员管理的事业单位</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的基本支出。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20</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一般公共服务支出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其他共产党事务支出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rPr>
        <w:t>一般行政管理事务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:指行政单位</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包括实行公务员管理的事业单位</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的</w:t>
      </w:r>
      <w:r>
        <w:rPr>
          <w:rFonts w:hint="eastAsia" w:ascii="仿宋_GB2312" w:hAnsi="Times New Roman" w:eastAsia="仿宋_GB2312" w:cs="Times New Roman"/>
          <w:color w:val="000000"/>
          <w:sz w:val="32"/>
          <w:szCs w:val="32"/>
          <w:lang w:val="en-US" w:eastAsia="zh-CN"/>
        </w:rPr>
        <w:t>项目</w:t>
      </w:r>
      <w:r>
        <w:rPr>
          <w:rFonts w:hint="eastAsia" w:ascii="仿宋_GB2312" w:hAnsi="Times New Roman" w:eastAsia="仿宋_GB2312" w:cs="Times New Roman"/>
          <w:color w:val="000000"/>
          <w:sz w:val="32"/>
          <w:szCs w:val="32"/>
        </w:rPr>
        <w:t>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21</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一般公共服务支出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市场监督管理事务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市场监督管理专项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w:t>
      </w:r>
      <w:r>
        <w:rPr>
          <w:rFonts w:hint="eastAsia" w:ascii="仿宋_GB2312" w:hAnsi="Times New Roman" w:eastAsia="仿宋_GB2312" w:cs="Times New Roman"/>
          <w:color w:val="000000"/>
          <w:sz w:val="32"/>
          <w:szCs w:val="32"/>
          <w:lang w:val="en-US" w:eastAsia="zh-CN"/>
        </w:rPr>
        <w:t>食品安全监管等专项工作</w:t>
      </w:r>
      <w:r>
        <w:rPr>
          <w:rFonts w:hint="eastAsia" w:ascii="仿宋_GB2312" w:hAnsi="Times New Roman" w:eastAsia="仿宋_GB2312" w:cs="Times New Roman"/>
          <w:color w:val="000000"/>
          <w:sz w:val="32"/>
          <w:szCs w:val="32"/>
        </w:rPr>
        <w:t>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22</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国防支出</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类</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国防动员</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款</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兵</w:t>
      </w:r>
      <w:r>
        <w:rPr>
          <w:rFonts w:hint="eastAsia" w:ascii="仿宋_GB2312" w:hAnsi="Times New Roman" w:eastAsia="仿宋_GB2312" w:cs="Times New Roman"/>
          <w:color w:val="000000"/>
          <w:sz w:val="32"/>
          <w:szCs w:val="32"/>
        </w:rPr>
        <w:t>役征集</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:指用于兵役征集等方面的支出。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23</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文化旅游体育与传媒支出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广播电视</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其他</w:t>
      </w:r>
      <w:r>
        <w:rPr>
          <w:rFonts w:hint="eastAsia" w:ascii="仿宋_GB2312" w:hAnsi="Times New Roman" w:eastAsia="仿宋_GB2312" w:cs="Times New Roman"/>
          <w:color w:val="000000"/>
          <w:sz w:val="32"/>
          <w:szCs w:val="32"/>
          <w:lang w:val="en-US" w:eastAsia="zh-CN"/>
        </w:rPr>
        <w:t>广播电视支出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:指除基层文化馆</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站</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、群众艺术馆支出等以外其他用于文化方面的支出。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24</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社会保障和就业支出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民政管理事务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行政运行</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:指行政单位</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包括实行公务员管理的事业单位</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的基本支出。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25</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社会保障和就业支出</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类</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行政</w:t>
      </w:r>
      <w:r>
        <w:rPr>
          <w:rFonts w:hint="eastAsia" w:ascii="仿宋_GB2312" w:hAnsi="Times New Roman" w:eastAsia="仿宋_GB2312" w:cs="Times New Roman"/>
          <w:color w:val="000000"/>
          <w:sz w:val="32"/>
          <w:szCs w:val="32"/>
        </w:rPr>
        <w:t>事业单位离退休</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机关事业单位基本养老保险缴费支出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:指机关事业单位实施养老保险制度由单位缴纳的基本养老保险支出。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26</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社会保障和就业支出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行政事业单位离退休</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机关事业单位职业年金缴费支出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 指机关事业单位实施养老保险制度由单位实际缴纳的职业年金支出。</w:t>
      </w:r>
    </w:p>
    <w:p>
      <w:pPr>
        <w:pageBreakBefore w:val="0"/>
        <w:kinsoku/>
        <w:wordWrap/>
        <w:overflowPunct/>
        <w:topLinePunct w:val="0"/>
        <w:bidi w:val="0"/>
        <w:ind w:firstLine="640" w:firstLineChars="200"/>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27</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社会保障和就业支出</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类</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企业改革补助</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其他企业改革发展补助</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指除上述项目以外财政用于企业改革发展方面的补助。</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28</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社会保障和就业支出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抚恤</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义务兵优待</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 指用于义务兵优待方面的支出。</w:t>
      </w:r>
    </w:p>
    <w:p>
      <w:pPr>
        <w:pageBreakBefore w:val="0"/>
        <w:kinsoku/>
        <w:wordWrap/>
        <w:overflowPunct/>
        <w:topLinePunct w:val="0"/>
        <w:bidi w:val="0"/>
        <w:ind w:firstLine="640" w:firstLineChars="200"/>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29</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社会保障和就业支出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残疾人事业</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其他残疾人事业支出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：指除上述项目以外其他用于残疾人事业方面的支出。</w:t>
      </w:r>
    </w:p>
    <w:p>
      <w:pPr>
        <w:pageBreakBefore w:val="0"/>
        <w:kinsoku/>
        <w:wordWrap/>
        <w:overflowPunct/>
        <w:topLinePunct w:val="0"/>
        <w:bidi w:val="0"/>
        <w:ind w:firstLine="640" w:firstLineChars="200"/>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30</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社会保障和就业支出</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类</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抚恤</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款</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死亡抚恤</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指按规定用于烈士和牺牲、病故人员家属的一次性和定期抚恤金以及丧葬补助费。</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31</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卫生健康支出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计划生育事务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计划生育服务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:指计划生育服务支出。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32</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卫生健康支出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行政事业单位医疗</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行政单位医疗</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指财政部门集中安排的行政单位基本医疗保险缴费经费，未参加医疗保险的行政单位的公费医疗经费，按国家规定享受离休人员、红军老战士待遇人员的医疗经费。</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33</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卫生健康支出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行政事业单位医疗</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事业单位医疗</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:指财政部门集中安排的事业单位基本医疗保险缴费经费，未参加医疗保险的事业单位的公费医疗经费，按国家规定享受离休人员待遇的医疗经费。</w:t>
      </w:r>
    </w:p>
    <w:p>
      <w:pPr>
        <w:pageBreakBefore w:val="0"/>
        <w:kinsoku/>
        <w:wordWrap/>
        <w:overflowPunct/>
        <w:topLinePunct w:val="0"/>
        <w:bidi w:val="0"/>
        <w:ind w:firstLine="640" w:firstLineChars="200"/>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34</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卫生健康支出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老龄卫生健康事务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老龄卫生健康事务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指</w:t>
      </w:r>
      <w:r>
        <w:rPr>
          <w:rFonts w:hint="eastAsia" w:ascii="仿宋_GB2312" w:hAnsi="Times New Roman" w:eastAsia="仿宋_GB2312" w:cs="Times New Roman"/>
          <w:color w:val="000000"/>
          <w:sz w:val="32"/>
          <w:szCs w:val="32"/>
        </w:rPr>
        <w:t>老龄卫生健康事务</w:t>
      </w:r>
      <w:r>
        <w:rPr>
          <w:rFonts w:hint="eastAsia" w:ascii="仿宋_GB2312" w:hAnsi="Times New Roman" w:eastAsia="仿宋_GB2312" w:cs="Times New Roman"/>
          <w:color w:val="000000"/>
          <w:sz w:val="32"/>
          <w:szCs w:val="32"/>
          <w:lang w:val="en-US" w:eastAsia="zh-CN"/>
        </w:rPr>
        <w:t>方面的支出。</w:t>
      </w:r>
    </w:p>
    <w:p>
      <w:pPr>
        <w:pageBreakBefore w:val="0"/>
        <w:kinsoku/>
        <w:wordWrap/>
        <w:overflowPunct/>
        <w:topLinePunct w:val="0"/>
        <w:bidi w:val="0"/>
        <w:ind w:firstLine="640" w:firstLineChars="200"/>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35</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节能环保</w:t>
      </w:r>
      <w:r>
        <w:rPr>
          <w:rFonts w:hint="eastAsia" w:ascii="仿宋_GB2312" w:hAnsi="Times New Roman" w:eastAsia="仿宋_GB2312" w:cs="Times New Roman"/>
          <w:color w:val="000000"/>
          <w:sz w:val="32"/>
          <w:szCs w:val="32"/>
        </w:rPr>
        <w:t>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污染防治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水体</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指政府在排水、污水处理、水污染防治、湖库生态环境保护、水源地保护、国土江河综合整治、河流智力与保护、地下水修复与保护等方面支出。</w:t>
      </w:r>
    </w:p>
    <w:p>
      <w:pPr>
        <w:pageBreakBefore w:val="0"/>
        <w:kinsoku/>
        <w:wordWrap/>
        <w:overflowPunct/>
        <w:topLinePunct w:val="0"/>
        <w:bidi w:val="0"/>
        <w:ind w:firstLine="640" w:firstLineChars="200"/>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36</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节能环保</w:t>
      </w:r>
      <w:r>
        <w:rPr>
          <w:rFonts w:hint="eastAsia" w:ascii="仿宋_GB2312" w:hAnsi="Times New Roman" w:eastAsia="仿宋_GB2312" w:cs="Times New Roman"/>
          <w:color w:val="000000"/>
          <w:sz w:val="32"/>
          <w:szCs w:val="32"/>
        </w:rPr>
        <w:t>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自然生态保护</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农村环境保护</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指农村环境保护方面的支出。</w:t>
      </w:r>
    </w:p>
    <w:p>
      <w:pPr>
        <w:pageBreakBefore w:val="0"/>
        <w:kinsoku/>
        <w:wordWrap/>
        <w:overflowPunct/>
        <w:topLinePunct w:val="0"/>
        <w:bidi w:val="0"/>
        <w:ind w:firstLine="640" w:firstLineChars="200"/>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37</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城</w:t>
      </w:r>
      <w:r>
        <w:rPr>
          <w:rFonts w:hint="eastAsia" w:ascii="仿宋_GB2312" w:hAnsi="Times New Roman" w:eastAsia="仿宋_GB2312" w:cs="Times New Roman"/>
          <w:color w:val="000000"/>
          <w:sz w:val="32"/>
          <w:szCs w:val="32"/>
          <w:lang w:eastAsia="zh-CN"/>
        </w:rPr>
        <w:t>镇</w:t>
      </w:r>
      <w:r>
        <w:rPr>
          <w:rFonts w:hint="eastAsia" w:ascii="仿宋_GB2312" w:hAnsi="Times New Roman" w:eastAsia="仿宋_GB2312" w:cs="Times New Roman"/>
          <w:color w:val="000000"/>
          <w:sz w:val="32"/>
          <w:szCs w:val="32"/>
        </w:rPr>
        <w:t>社区支出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城</w:t>
      </w:r>
      <w:r>
        <w:rPr>
          <w:rFonts w:hint="eastAsia" w:ascii="仿宋_GB2312" w:hAnsi="Times New Roman" w:eastAsia="仿宋_GB2312" w:cs="Times New Roman"/>
          <w:color w:val="000000"/>
          <w:sz w:val="32"/>
          <w:szCs w:val="32"/>
          <w:lang w:eastAsia="zh-CN"/>
        </w:rPr>
        <w:t>镇</w:t>
      </w:r>
      <w:r>
        <w:rPr>
          <w:rFonts w:hint="eastAsia" w:ascii="仿宋_GB2312" w:hAnsi="Times New Roman" w:eastAsia="仿宋_GB2312" w:cs="Times New Roman"/>
          <w:color w:val="000000"/>
          <w:sz w:val="32"/>
          <w:szCs w:val="32"/>
        </w:rPr>
        <w:t>社区管理事务</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其他城</w:t>
      </w:r>
      <w:r>
        <w:rPr>
          <w:rFonts w:hint="eastAsia" w:ascii="仿宋_GB2312" w:hAnsi="Times New Roman" w:eastAsia="仿宋_GB2312" w:cs="Times New Roman"/>
          <w:color w:val="000000"/>
          <w:sz w:val="32"/>
          <w:szCs w:val="32"/>
          <w:lang w:eastAsia="zh-CN"/>
        </w:rPr>
        <w:t>镇</w:t>
      </w:r>
      <w:r>
        <w:rPr>
          <w:rFonts w:hint="eastAsia" w:ascii="仿宋_GB2312" w:hAnsi="Times New Roman" w:eastAsia="仿宋_GB2312" w:cs="Times New Roman"/>
          <w:color w:val="000000"/>
          <w:sz w:val="32"/>
          <w:szCs w:val="32"/>
        </w:rPr>
        <w:t>社区管理事务支出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指上述项目以外其他用于城乡社区管理事务方面的支出。</w:t>
      </w:r>
    </w:p>
    <w:p>
      <w:pPr>
        <w:pageBreakBefore w:val="0"/>
        <w:kinsoku/>
        <w:wordWrap/>
        <w:overflowPunct/>
        <w:topLinePunct w:val="0"/>
        <w:bidi w:val="0"/>
        <w:ind w:firstLine="640" w:firstLineChars="200"/>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38</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城</w:t>
      </w:r>
      <w:r>
        <w:rPr>
          <w:rFonts w:hint="eastAsia" w:ascii="仿宋_GB2312" w:hAnsi="Times New Roman" w:eastAsia="仿宋_GB2312" w:cs="Times New Roman"/>
          <w:color w:val="000000"/>
          <w:sz w:val="32"/>
          <w:szCs w:val="32"/>
          <w:lang w:eastAsia="zh-CN"/>
        </w:rPr>
        <w:t>镇</w:t>
      </w:r>
      <w:r>
        <w:rPr>
          <w:rFonts w:hint="eastAsia" w:ascii="仿宋_GB2312" w:hAnsi="Times New Roman" w:eastAsia="仿宋_GB2312" w:cs="Times New Roman"/>
          <w:color w:val="000000"/>
          <w:sz w:val="32"/>
          <w:szCs w:val="32"/>
        </w:rPr>
        <w:t>社区支出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城</w:t>
      </w:r>
      <w:r>
        <w:rPr>
          <w:rFonts w:hint="eastAsia" w:ascii="仿宋_GB2312" w:hAnsi="Times New Roman" w:eastAsia="仿宋_GB2312" w:cs="Times New Roman"/>
          <w:color w:val="000000"/>
          <w:sz w:val="32"/>
          <w:szCs w:val="32"/>
          <w:lang w:eastAsia="zh-CN"/>
        </w:rPr>
        <w:t>镇</w:t>
      </w:r>
      <w:r>
        <w:rPr>
          <w:rFonts w:hint="eastAsia" w:ascii="仿宋_GB2312" w:hAnsi="Times New Roman" w:eastAsia="仿宋_GB2312" w:cs="Times New Roman"/>
          <w:color w:val="000000"/>
          <w:sz w:val="32"/>
          <w:szCs w:val="32"/>
        </w:rPr>
        <w:t>社区公共设施</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小城镇基础设施建设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指用于小城镇路、气、水、电等基础设施建设方面的支出。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39</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城</w:t>
      </w:r>
      <w:r>
        <w:rPr>
          <w:rFonts w:hint="eastAsia" w:ascii="仿宋_GB2312" w:hAnsi="Times New Roman" w:eastAsia="仿宋_GB2312" w:cs="Times New Roman"/>
          <w:color w:val="000000"/>
          <w:sz w:val="32"/>
          <w:szCs w:val="32"/>
          <w:lang w:eastAsia="zh-CN"/>
        </w:rPr>
        <w:t>镇</w:t>
      </w:r>
      <w:r>
        <w:rPr>
          <w:rFonts w:hint="eastAsia" w:ascii="仿宋_GB2312" w:hAnsi="Times New Roman" w:eastAsia="仿宋_GB2312" w:cs="Times New Roman"/>
          <w:color w:val="000000"/>
          <w:sz w:val="32"/>
          <w:szCs w:val="32"/>
        </w:rPr>
        <w:t>社区支出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城</w:t>
      </w:r>
      <w:r>
        <w:rPr>
          <w:rFonts w:hint="eastAsia" w:ascii="仿宋_GB2312" w:hAnsi="Times New Roman" w:eastAsia="仿宋_GB2312" w:cs="Times New Roman"/>
          <w:color w:val="000000"/>
          <w:sz w:val="32"/>
          <w:szCs w:val="32"/>
          <w:lang w:eastAsia="zh-CN"/>
        </w:rPr>
        <w:t>镇</w:t>
      </w:r>
      <w:r>
        <w:rPr>
          <w:rFonts w:hint="eastAsia" w:ascii="仿宋_GB2312" w:hAnsi="Times New Roman" w:eastAsia="仿宋_GB2312" w:cs="Times New Roman"/>
          <w:color w:val="000000"/>
          <w:sz w:val="32"/>
          <w:szCs w:val="32"/>
        </w:rPr>
        <w:t>社区环境卫生</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城</w:t>
      </w:r>
      <w:r>
        <w:rPr>
          <w:rFonts w:hint="eastAsia" w:ascii="仿宋_GB2312" w:hAnsi="Times New Roman" w:eastAsia="仿宋_GB2312" w:cs="Times New Roman"/>
          <w:color w:val="000000"/>
          <w:sz w:val="32"/>
          <w:szCs w:val="32"/>
          <w:lang w:eastAsia="zh-CN"/>
        </w:rPr>
        <w:t>镇</w:t>
      </w:r>
      <w:r>
        <w:rPr>
          <w:rFonts w:hint="eastAsia" w:ascii="仿宋_GB2312" w:hAnsi="Times New Roman" w:eastAsia="仿宋_GB2312" w:cs="Times New Roman"/>
          <w:color w:val="000000"/>
          <w:sz w:val="32"/>
          <w:szCs w:val="32"/>
        </w:rPr>
        <w:t>社区环境卫生</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:指城镇社区道路清扫、垃圾清运与处理、公厕建设与维护、园林绿化等方面的支出。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40</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城</w:t>
      </w:r>
      <w:r>
        <w:rPr>
          <w:rFonts w:hint="eastAsia" w:ascii="仿宋_GB2312" w:hAnsi="Times New Roman" w:eastAsia="仿宋_GB2312" w:cs="Times New Roman"/>
          <w:color w:val="000000"/>
          <w:sz w:val="32"/>
          <w:szCs w:val="32"/>
          <w:lang w:eastAsia="zh-CN"/>
        </w:rPr>
        <w:t>镇</w:t>
      </w:r>
      <w:r>
        <w:rPr>
          <w:rFonts w:hint="eastAsia" w:ascii="仿宋_GB2312" w:hAnsi="Times New Roman" w:eastAsia="仿宋_GB2312" w:cs="Times New Roman"/>
          <w:color w:val="000000"/>
          <w:sz w:val="32"/>
          <w:szCs w:val="32"/>
        </w:rPr>
        <w:t>社区支出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国有土地使用权出让收入安排的支出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征地和拆迁补偿支出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41</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农林水支出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农业</w:t>
      </w:r>
      <w:r>
        <w:rPr>
          <w:rFonts w:hint="eastAsia" w:ascii="仿宋_GB2312" w:hAnsi="Times New Roman" w:eastAsia="仿宋_GB2312" w:cs="Times New Roman"/>
          <w:color w:val="000000"/>
          <w:sz w:val="32"/>
          <w:szCs w:val="32"/>
          <w:lang w:val="en-US" w:eastAsia="zh-CN"/>
        </w:rPr>
        <w:t>农村</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事业运行</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w:t>
      </w:r>
      <w:r>
        <w:rPr>
          <w:rFonts w:hint="eastAsia" w:ascii="仿宋_GB2312" w:hAnsi="Times New Roman" w:eastAsia="仿宋_GB2312" w:cs="Times New Roman"/>
          <w:color w:val="000000"/>
          <w:sz w:val="32"/>
          <w:szCs w:val="32"/>
          <w:lang w:val="en-US" w:eastAsia="zh-CN"/>
        </w:rPr>
        <w:t>农业事业</w:t>
      </w:r>
      <w:r>
        <w:rPr>
          <w:rFonts w:hint="eastAsia" w:ascii="仿宋_GB2312" w:hAnsi="Times New Roman" w:eastAsia="仿宋_GB2312" w:cs="Times New Roman"/>
          <w:color w:val="000000"/>
          <w:sz w:val="32"/>
          <w:szCs w:val="32"/>
        </w:rPr>
        <w:t>单位的基本支出。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42</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农林水支出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农业</w:t>
      </w:r>
      <w:r>
        <w:rPr>
          <w:rFonts w:hint="eastAsia" w:ascii="仿宋_GB2312" w:hAnsi="Times New Roman" w:eastAsia="仿宋_GB2312" w:cs="Times New Roman"/>
          <w:color w:val="000000"/>
          <w:sz w:val="32"/>
          <w:szCs w:val="32"/>
          <w:lang w:val="en-US" w:eastAsia="zh-CN"/>
        </w:rPr>
        <w:t>农村</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病虫害控制</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指用于病虫鼠害及疫情监测、预报、预防、控制、检疫、防疫所需的仪器、设施、药物、疫苗、种苗，疫畜防治、扑杀补偿及劳务补助等支出</w:t>
      </w:r>
      <w:r>
        <w:rPr>
          <w:rFonts w:hint="eastAsia" w:ascii="仿宋_GB2312" w:hAnsi="Times New Roman" w:eastAsia="仿宋_GB2312" w:cs="Times New Roman"/>
          <w:color w:val="000000"/>
          <w:sz w:val="32"/>
          <w:szCs w:val="32"/>
        </w:rPr>
        <w:t>。</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43</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农林水支出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农业</w:t>
      </w:r>
      <w:r>
        <w:rPr>
          <w:rFonts w:hint="eastAsia" w:ascii="仿宋_GB2312" w:hAnsi="Times New Roman" w:eastAsia="仿宋_GB2312" w:cs="Times New Roman"/>
          <w:color w:val="000000"/>
          <w:sz w:val="32"/>
          <w:szCs w:val="32"/>
          <w:lang w:val="en-US" w:eastAsia="zh-CN"/>
        </w:rPr>
        <w:t>农村</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对高校毕业生到基层任职补助</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指按规定对高校毕业生到基层任职的补助支出。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44</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农林水支出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农业</w:t>
      </w:r>
      <w:r>
        <w:rPr>
          <w:rFonts w:hint="eastAsia" w:ascii="仿宋_GB2312" w:hAnsi="Times New Roman" w:eastAsia="仿宋_GB2312" w:cs="Times New Roman"/>
          <w:color w:val="000000"/>
          <w:sz w:val="32"/>
          <w:szCs w:val="32"/>
          <w:lang w:val="en-US" w:eastAsia="zh-CN"/>
        </w:rPr>
        <w:t>农村</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其他农业</w:t>
      </w:r>
      <w:r>
        <w:rPr>
          <w:rFonts w:hint="eastAsia" w:ascii="仿宋_GB2312" w:hAnsi="Times New Roman" w:eastAsia="仿宋_GB2312" w:cs="Times New Roman"/>
          <w:color w:val="000000"/>
          <w:sz w:val="32"/>
          <w:szCs w:val="32"/>
          <w:lang w:val="en-US" w:eastAsia="zh-CN"/>
        </w:rPr>
        <w:t>农村</w:t>
      </w:r>
      <w:r>
        <w:rPr>
          <w:rFonts w:hint="eastAsia" w:ascii="仿宋_GB2312" w:hAnsi="Times New Roman" w:eastAsia="仿宋_GB2312" w:cs="Times New Roman"/>
          <w:color w:val="000000"/>
          <w:sz w:val="32"/>
          <w:szCs w:val="32"/>
        </w:rPr>
        <w:t>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指上述项目以外的</w:t>
      </w:r>
      <w:r>
        <w:rPr>
          <w:rFonts w:hint="eastAsia" w:ascii="仿宋_GB2312" w:hAnsi="Times New Roman" w:eastAsia="仿宋_GB2312" w:cs="Times New Roman"/>
          <w:color w:val="000000"/>
          <w:sz w:val="32"/>
          <w:szCs w:val="32"/>
        </w:rPr>
        <w:t>其他农业</w:t>
      </w:r>
      <w:r>
        <w:rPr>
          <w:rFonts w:hint="eastAsia" w:ascii="仿宋_GB2312" w:hAnsi="Times New Roman" w:eastAsia="仿宋_GB2312" w:cs="Times New Roman"/>
          <w:color w:val="000000"/>
          <w:sz w:val="32"/>
          <w:szCs w:val="32"/>
          <w:lang w:val="en-US" w:eastAsia="zh-CN"/>
        </w:rPr>
        <w:t>农村方面的</w:t>
      </w:r>
      <w:r>
        <w:rPr>
          <w:rFonts w:hint="eastAsia" w:ascii="仿宋_GB2312" w:hAnsi="Times New Roman" w:eastAsia="仿宋_GB2312" w:cs="Times New Roman"/>
          <w:color w:val="000000"/>
          <w:sz w:val="32"/>
          <w:szCs w:val="32"/>
        </w:rPr>
        <w:t>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45</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农林水支出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扶贫</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其他扶贫支出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:指除上述项目以外其他用于扶贫方面的支出。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46</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农林水支出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农村综合改革</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对村级一事一议的补助</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指农村税费改革后对村级公益事业建设一事一议的补助支出。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47</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农林水支出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农村综合改革</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对村民委员会和村党支部的补助</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:指各级财政对村民委员会和村党支部的补助支出，以及支持建立县级基本财力保障机制安排的村级组织运转奖补资金。</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48</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农林水支出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农村综合改革</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其他农村综合改革支出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:指上述项目以外其他用于农村综合改革方面的支出。</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49</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交通运输支出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公路水路运输</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海事管理</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:指反应海事管理方面支出</w:t>
      </w:r>
      <w:r>
        <w:rPr>
          <w:rFonts w:hint="eastAsia" w:ascii="仿宋_GB2312" w:hAnsi="Times New Roman" w:eastAsia="仿宋_GB2312" w:cs="Times New Roman"/>
          <w:color w:val="000000"/>
          <w:sz w:val="32"/>
          <w:szCs w:val="32"/>
          <w:lang w:eastAsia="zh-CN"/>
        </w:rPr>
        <w:t>。</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50</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住房保障支出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住房改革支出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住房公积金</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:指行政事业单位按人力资源和社会保障部、财政部规定的 基本工资和津贴补贴以及规定比例为职工缴纳的住房公积金。</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51</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灾害防治及应急管理支出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自然灾害救灾及恢复重建支出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其他</w:t>
      </w:r>
      <w:r>
        <w:rPr>
          <w:rFonts w:hint="eastAsia" w:ascii="仿宋_GB2312" w:hAnsi="Times New Roman" w:eastAsia="仿宋_GB2312" w:cs="Times New Roman"/>
          <w:color w:val="000000"/>
          <w:sz w:val="32"/>
          <w:szCs w:val="32"/>
        </w:rPr>
        <w:t>自然灾害救灾及恢复重建支出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指上述项目以外其他用于</w:t>
      </w:r>
      <w:r>
        <w:rPr>
          <w:rFonts w:hint="eastAsia" w:ascii="仿宋_GB2312" w:hAnsi="Times New Roman" w:eastAsia="仿宋_GB2312" w:cs="Times New Roman"/>
          <w:color w:val="000000"/>
          <w:sz w:val="32"/>
          <w:szCs w:val="32"/>
        </w:rPr>
        <w:t>自然灾害救灾及</w:t>
      </w:r>
      <w:r>
        <w:rPr>
          <w:rFonts w:hint="eastAsia" w:ascii="仿宋_GB2312" w:hAnsi="Times New Roman" w:eastAsia="仿宋_GB2312" w:cs="Times New Roman"/>
          <w:color w:val="000000"/>
          <w:sz w:val="32"/>
          <w:szCs w:val="32"/>
          <w:lang w:val="en-US" w:eastAsia="zh-CN"/>
        </w:rPr>
        <w:t>灾后</w:t>
      </w:r>
      <w:r>
        <w:rPr>
          <w:rFonts w:hint="eastAsia" w:ascii="仿宋_GB2312" w:hAnsi="Times New Roman" w:eastAsia="仿宋_GB2312" w:cs="Times New Roman"/>
          <w:color w:val="000000"/>
          <w:sz w:val="32"/>
          <w:szCs w:val="32"/>
        </w:rPr>
        <w:t>恢复重建</w:t>
      </w:r>
      <w:r>
        <w:rPr>
          <w:rFonts w:hint="eastAsia" w:ascii="仿宋_GB2312" w:hAnsi="Times New Roman" w:eastAsia="仿宋_GB2312" w:cs="Times New Roman"/>
          <w:color w:val="000000"/>
          <w:sz w:val="32"/>
          <w:szCs w:val="32"/>
          <w:lang w:val="en-US" w:eastAsia="zh-CN"/>
        </w:rPr>
        <w:t>等方面的支出</w:t>
      </w:r>
      <w:r>
        <w:rPr>
          <w:rFonts w:hint="eastAsia" w:ascii="仿宋_GB2312" w:hAnsi="Times New Roman" w:eastAsia="仿宋_GB2312" w:cs="Times New Roman"/>
          <w:color w:val="000000"/>
          <w:sz w:val="32"/>
          <w:szCs w:val="32"/>
        </w:rPr>
        <w:t>。</w:t>
      </w:r>
    </w:p>
    <w:p>
      <w:pPr>
        <w:pageBreakBefore w:val="0"/>
        <w:kinsoku/>
        <w:wordWrap/>
        <w:overflowPunct/>
        <w:topLinePunct w:val="0"/>
        <w:bidi w:val="0"/>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52</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rPr>
        <w:t>其他支出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彩票公益金安排的支出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用于体育事业的彩票公益金支出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指</w:t>
      </w:r>
      <w:r>
        <w:rPr>
          <w:rFonts w:hint="eastAsia" w:ascii="仿宋_GB2312" w:hAnsi="Times New Roman" w:eastAsia="仿宋_GB2312" w:cs="Times New Roman"/>
          <w:color w:val="000000"/>
          <w:sz w:val="32"/>
          <w:szCs w:val="32"/>
        </w:rPr>
        <w:t>用于体育事业的彩票公益金支出</w:t>
      </w:r>
      <w:r>
        <w:rPr>
          <w:rFonts w:hint="eastAsia" w:ascii="仿宋_GB2312" w:hAnsi="Times New Roman" w:eastAsia="仿宋_GB2312" w:cs="Times New Roman"/>
          <w:color w:val="000000"/>
          <w:sz w:val="32"/>
          <w:szCs w:val="32"/>
          <w:lang w:eastAsia="zh-CN"/>
        </w:rPr>
        <w:t>。</w:t>
      </w:r>
    </w:p>
    <w:p>
      <w:pPr>
        <w:pageBreakBefore w:val="0"/>
        <w:kinsoku/>
        <w:wordWrap/>
        <w:overflowPunct/>
        <w:topLinePunct w:val="0"/>
        <w:bidi w:val="0"/>
        <w:ind w:firstLine="640" w:firstLineChars="200"/>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53</w:t>
      </w:r>
      <w:r>
        <w:rPr>
          <w:rFonts w:hint="eastAsia" w:ascii="仿宋_GB2312"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抗疫特别国债安排的支出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类</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抗疫相关支出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款</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其他抗疫相关支出</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项</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指上述项目以外其他方面抗疫相关支出。</w:t>
      </w:r>
    </w:p>
    <w:p>
      <w:pPr>
        <w:pageBreakBefore w:val="0"/>
        <w:kinsoku/>
        <w:wordWrap/>
        <w:overflowPunct/>
        <w:topLinePunct w:val="0"/>
        <w:bidi w:val="0"/>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54</w:t>
      </w:r>
      <w:r>
        <w:rPr>
          <w:rFonts w:hint="eastAsia" w:ascii="仿宋_GB2312" w:eastAsia="仿宋_GB2312" w:cs="Times New Roman"/>
          <w:color w:val="000000"/>
          <w:sz w:val="32"/>
          <w:szCs w:val="32"/>
          <w:lang w:val="en-US" w:eastAsia="zh-CN"/>
        </w:rPr>
        <w:t>.</w:t>
      </w:r>
      <w:r>
        <w:rPr>
          <w:rFonts w:hint="eastAsia" w:ascii="仿宋_GB2312" w:eastAsia="仿宋_GB2312"/>
          <w:color w:val="000000"/>
          <w:sz w:val="32"/>
          <w:szCs w:val="32"/>
        </w:rPr>
        <w:t>基本支出：指为保障机构正常运转、完成日常工作任务而发生的人员支出和公用支出。</w:t>
      </w:r>
    </w:p>
    <w:p>
      <w:pPr>
        <w:pageBreakBefore w:val="0"/>
        <w:kinsoku/>
        <w:wordWrap/>
        <w:overflowPunct/>
        <w:topLinePunct w:val="0"/>
        <w:bidi w:val="0"/>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55</w:t>
      </w:r>
      <w:r>
        <w:rPr>
          <w:rFonts w:hint="eastAsia" w:ascii="仿宋_GB2312" w:eastAsia="仿宋_GB2312" w:cs="Times New Roman"/>
          <w:color w:val="000000"/>
          <w:sz w:val="32"/>
          <w:szCs w:val="32"/>
          <w:lang w:val="en-US" w:eastAsia="zh-CN"/>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ageBreakBefore w:val="0"/>
        <w:kinsoku/>
        <w:wordWrap/>
        <w:overflowPunct/>
        <w:topLinePunct w:val="0"/>
        <w:bidi w:val="0"/>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56</w:t>
      </w:r>
      <w:r>
        <w:rPr>
          <w:rFonts w:hint="eastAsia" w:ascii="仿宋_GB2312" w:eastAsia="仿宋_GB2312" w:cs="Times New Roman"/>
          <w:color w:val="000000"/>
          <w:sz w:val="32"/>
          <w:szCs w:val="32"/>
          <w:lang w:val="en-US" w:eastAsia="zh-CN"/>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8"/>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57</w:t>
      </w:r>
      <w:r>
        <w:rPr>
          <w:rFonts w:hint="eastAsia" w:ascii="仿宋_GB2312" w:eastAsia="仿宋_GB2312" w:cs="Times New Roman"/>
          <w:color w:val="000000"/>
          <w:sz w:val="32"/>
          <w:szCs w:val="32"/>
          <w:lang w:val="en-US" w:eastAsia="zh-CN"/>
        </w:rPr>
        <w:t>.</w:t>
      </w:r>
      <w:r>
        <w:rPr>
          <w:rFonts w:hint="eastAsia" w:ascii="仿宋_GB2312" w:eastAsia="仿宋_GB2312"/>
          <w:sz w:val="32"/>
          <w:szCs w:val="32"/>
        </w:rPr>
        <w:t>“三公”经费：指部门用财政拨款安排的因公出国</w:t>
      </w:r>
      <w:r>
        <w:rPr>
          <w:rFonts w:hint="eastAsia" w:ascii="仿宋_GB2312" w:eastAsia="仿宋_GB2312"/>
          <w:sz w:val="32"/>
          <w:szCs w:val="32"/>
          <w:lang w:eastAsia="zh-CN"/>
        </w:rPr>
        <w:t>(</w:t>
      </w:r>
      <w:r>
        <w:rPr>
          <w:rFonts w:hint="eastAsia" w:ascii="仿宋_GB2312" w:eastAsia="仿宋_GB2312"/>
          <w:sz w:val="32"/>
          <w:szCs w:val="32"/>
        </w:rPr>
        <w:t>境</w:t>
      </w:r>
      <w:r>
        <w:rPr>
          <w:rFonts w:hint="eastAsia" w:ascii="仿宋_GB2312" w:eastAsia="仿宋_GB2312"/>
          <w:sz w:val="32"/>
          <w:szCs w:val="32"/>
          <w:lang w:eastAsia="zh-CN"/>
        </w:rPr>
        <w:t>)</w:t>
      </w:r>
      <w:r>
        <w:rPr>
          <w:rFonts w:hint="eastAsia" w:ascii="仿宋_GB2312" w:eastAsia="仿宋_GB2312"/>
          <w:sz w:val="32"/>
          <w:szCs w:val="32"/>
        </w:rPr>
        <w:t>费、公务用车购置及运行费和公务接待费。其中，因公出国</w:t>
      </w:r>
      <w:r>
        <w:rPr>
          <w:rFonts w:hint="eastAsia" w:ascii="仿宋_GB2312" w:eastAsia="仿宋_GB2312"/>
          <w:sz w:val="32"/>
          <w:szCs w:val="32"/>
          <w:lang w:eastAsia="zh-CN"/>
        </w:rPr>
        <w:t>(</w:t>
      </w:r>
      <w:r>
        <w:rPr>
          <w:rFonts w:hint="eastAsia" w:ascii="仿宋_GB2312" w:eastAsia="仿宋_GB2312"/>
          <w:sz w:val="32"/>
          <w:szCs w:val="32"/>
        </w:rPr>
        <w:t>境</w:t>
      </w:r>
      <w:r>
        <w:rPr>
          <w:rFonts w:hint="eastAsia" w:ascii="仿宋_GB2312" w:eastAsia="仿宋_GB2312"/>
          <w:sz w:val="32"/>
          <w:szCs w:val="32"/>
          <w:lang w:eastAsia="zh-CN"/>
        </w:rPr>
        <w:t>)</w:t>
      </w:r>
      <w:r>
        <w:rPr>
          <w:rFonts w:hint="eastAsia" w:ascii="仿宋_GB2312" w:eastAsia="仿宋_GB2312"/>
          <w:sz w:val="32"/>
          <w:szCs w:val="32"/>
        </w:rPr>
        <w:t>费反映单位公务出国</w:t>
      </w:r>
      <w:r>
        <w:rPr>
          <w:rFonts w:hint="eastAsia" w:ascii="仿宋_GB2312" w:eastAsia="仿宋_GB2312"/>
          <w:sz w:val="32"/>
          <w:szCs w:val="32"/>
          <w:lang w:eastAsia="zh-CN"/>
        </w:rPr>
        <w:t>(</w:t>
      </w:r>
      <w:r>
        <w:rPr>
          <w:rFonts w:hint="eastAsia" w:ascii="仿宋_GB2312" w:eastAsia="仿宋_GB2312"/>
          <w:sz w:val="32"/>
          <w:szCs w:val="32"/>
        </w:rPr>
        <w:t>境</w:t>
      </w:r>
      <w:r>
        <w:rPr>
          <w:rFonts w:hint="eastAsia" w:ascii="仿宋_GB2312" w:eastAsia="仿宋_GB2312"/>
          <w:sz w:val="32"/>
          <w:szCs w:val="32"/>
          <w:lang w:eastAsia="zh-CN"/>
        </w:rPr>
        <w:t>)</w:t>
      </w:r>
      <w:r>
        <w:rPr>
          <w:rFonts w:hint="eastAsia" w:ascii="仿宋_GB2312" w:eastAsia="仿宋_GB2312"/>
          <w:sz w:val="32"/>
          <w:szCs w:val="32"/>
        </w:rPr>
        <w:t>的国际旅费、国外城市间交通费、住宿费、伙食费、培训费、公杂费等支出；公务用车购置及运行费反映单位公务用车车辆购置支出</w:t>
      </w:r>
      <w:r>
        <w:rPr>
          <w:rFonts w:hint="eastAsia" w:ascii="仿宋_GB2312" w:eastAsia="仿宋_GB2312"/>
          <w:sz w:val="32"/>
          <w:szCs w:val="32"/>
          <w:lang w:eastAsia="zh-CN"/>
        </w:rPr>
        <w:t>(</w:t>
      </w:r>
      <w:r>
        <w:rPr>
          <w:rFonts w:hint="eastAsia" w:ascii="仿宋_GB2312" w:eastAsia="仿宋_GB2312"/>
          <w:sz w:val="32"/>
          <w:szCs w:val="32"/>
        </w:rPr>
        <w:t>含车辆购置税</w:t>
      </w:r>
      <w:r>
        <w:rPr>
          <w:rFonts w:hint="eastAsia" w:ascii="仿宋_GB2312" w:eastAsia="仿宋_GB2312"/>
          <w:sz w:val="32"/>
          <w:szCs w:val="32"/>
          <w:lang w:eastAsia="zh-CN"/>
        </w:rPr>
        <w:t>)</w:t>
      </w:r>
      <w:r>
        <w:rPr>
          <w:rFonts w:hint="eastAsia" w:ascii="仿宋_GB2312" w:eastAsia="仿宋_GB2312"/>
          <w:sz w:val="32"/>
          <w:szCs w:val="32"/>
        </w:rPr>
        <w:t>及租用费、燃料费、维修费、过路过桥费、保险费等支出；公务接待费反映单位按规定开支的各类公务接待</w:t>
      </w:r>
      <w:r>
        <w:rPr>
          <w:rFonts w:hint="eastAsia" w:ascii="仿宋_GB2312" w:eastAsia="仿宋_GB2312"/>
          <w:sz w:val="32"/>
          <w:szCs w:val="32"/>
          <w:lang w:eastAsia="zh-CN"/>
        </w:rPr>
        <w:t>(</w:t>
      </w:r>
      <w:r>
        <w:rPr>
          <w:rFonts w:hint="eastAsia" w:ascii="仿宋_GB2312" w:eastAsia="仿宋_GB2312"/>
          <w:sz w:val="32"/>
          <w:szCs w:val="32"/>
        </w:rPr>
        <w:t>含外宾接待</w:t>
      </w:r>
      <w:r>
        <w:rPr>
          <w:rFonts w:hint="eastAsia" w:ascii="仿宋_GB2312" w:eastAsia="仿宋_GB2312"/>
          <w:sz w:val="32"/>
          <w:szCs w:val="32"/>
          <w:lang w:eastAsia="zh-CN"/>
        </w:rPr>
        <w:t>)</w:t>
      </w:r>
      <w:r>
        <w:rPr>
          <w:rFonts w:hint="eastAsia" w:ascii="仿宋_GB2312" w:eastAsia="仿宋_GB2312"/>
          <w:sz w:val="32"/>
          <w:szCs w:val="32"/>
        </w:rPr>
        <w:t>支出。</w:t>
      </w:r>
    </w:p>
    <w:p>
      <w:pPr>
        <w:ind w:firstLine="640" w:firstLineChars="200"/>
        <w:rPr>
          <w:rFonts w:ascii="仿宋" w:hAnsi="仿宋" w:eastAsia="仿宋"/>
          <w:b/>
          <w:color w:val="auto"/>
          <w:sz w:val="32"/>
          <w:szCs w:val="32"/>
          <w:highlight w:val="none"/>
        </w:rPr>
      </w:pPr>
      <w:r>
        <w:rPr>
          <w:rFonts w:hint="eastAsia" w:ascii="仿宋_GB2312" w:eastAsia="仿宋_GB2312"/>
          <w:sz w:val="32"/>
          <w:szCs w:val="32"/>
          <w:lang w:val="en-US" w:eastAsia="zh-CN"/>
        </w:rPr>
        <w:t>58</w:t>
      </w:r>
      <w:r>
        <w:rPr>
          <w:rFonts w:hint="eastAsia" w:ascii="仿宋_GB2312" w:eastAsia="仿宋_GB2312" w:cs="Times New Roman"/>
          <w:color w:val="000000"/>
          <w:sz w:val="32"/>
          <w:szCs w:val="32"/>
          <w:lang w:val="en-US" w:eastAsia="zh-CN"/>
        </w:rPr>
        <w:t>.</w:t>
      </w:r>
      <w:r>
        <w:rPr>
          <w:rFonts w:hint="eastAsia" w:ascii="仿宋_GB2312" w:eastAsia="仿宋_GB2312"/>
          <w:sz w:val="32"/>
          <w:szCs w:val="32"/>
        </w:rPr>
        <w:t>机关运行经费：为保障行政单位</w:t>
      </w:r>
      <w:r>
        <w:rPr>
          <w:rFonts w:hint="eastAsia" w:ascii="仿宋_GB2312" w:eastAsia="仿宋_GB2312"/>
          <w:sz w:val="32"/>
          <w:szCs w:val="32"/>
          <w:lang w:eastAsia="zh-CN"/>
        </w:rPr>
        <w:t>(</w:t>
      </w:r>
      <w:r>
        <w:rPr>
          <w:rFonts w:hint="eastAsia" w:ascii="仿宋_GB2312" w:eastAsia="仿宋_GB2312"/>
          <w:sz w:val="32"/>
          <w:szCs w:val="32"/>
        </w:rPr>
        <w:t>含参照公务员法管理的事业单位</w:t>
      </w:r>
      <w:r>
        <w:rPr>
          <w:rFonts w:hint="eastAsia" w:ascii="仿宋_GB2312" w:eastAsia="仿宋_GB2312"/>
          <w:sz w:val="32"/>
          <w:szCs w:val="32"/>
          <w:lang w:eastAsia="zh-CN"/>
        </w:rPr>
        <w:t>)</w:t>
      </w:r>
      <w:r>
        <w:rPr>
          <w:rFonts w:hint="eastAsia" w:ascii="仿宋_GB2312" w:eastAsia="仿宋_GB2312"/>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0"/>
          <w:rFonts w:hint="eastAsia" w:ascii="黑体" w:hAnsi="黑体" w:eastAsia="黑体"/>
          <w:b w:val="0"/>
          <w:color w:val="auto"/>
          <w:highlight w:val="none"/>
          <w:lang w:eastAsia="zh-CN"/>
        </w:rPr>
      </w:pPr>
      <w:bookmarkStart w:id="53" w:name="_Toc15377226"/>
      <w:r>
        <w:rPr>
          <w:rFonts w:ascii="宋体"/>
          <w:b/>
          <w:color w:val="auto"/>
          <w:sz w:val="44"/>
          <w:szCs w:val="44"/>
          <w:highlight w:val="none"/>
        </w:rPr>
        <w:br w:type="page"/>
      </w:r>
      <w:bookmarkStart w:id="54" w:name="_Toc15396614"/>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bookmarkEnd w:id="54"/>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30"/>
          <w:szCs w:val="30"/>
          <w:highlight w:val="none"/>
          <w:lang w:val="en-US" w:eastAsia="zh-CN"/>
        </w:rPr>
      </w:pPr>
      <w:r>
        <w:rPr>
          <w:rFonts w:hint="eastAsia" w:ascii="黑体" w:hAnsi="黑体" w:eastAsia="黑体" w:cs="黑体"/>
          <w:color w:val="auto"/>
          <w:sz w:val="30"/>
          <w:szCs w:val="30"/>
          <w:highlight w:val="none"/>
        </w:rPr>
        <w:t>附件</w:t>
      </w:r>
      <w:r>
        <w:rPr>
          <w:rFonts w:hint="eastAsia" w:ascii="黑体" w:hAnsi="黑体" w:eastAsia="黑体" w:cs="黑体"/>
          <w:color w:val="auto"/>
          <w:sz w:val="30"/>
          <w:szCs w:val="30"/>
          <w:highlight w:val="none"/>
          <w:lang w:val="en-US" w:eastAsia="zh-CN"/>
        </w:rPr>
        <w:t>1：</w:t>
      </w:r>
    </w:p>
    <w:p>
      <w:pPr>
        <w:pageBreakBefore w:val="0"/>
        <w:kinsoku/>
        <w:wordWrap/>
        <w:overflowPunct/>
        <w:topLinePunct w:val="0"/>
        <w:bidi w:val="0"/>
        <w:spacing w:line="600" w:lineRule="exact"/>
        <w:jc w:val="center"/>
        <w:rPr>
          <w:rFonts w:hint="eastAsia" w:ascii="方正小标宋简体" w:hAnsi="宋体" w:eastAsia="方正小标宋简体"/>
          <w:color w:val="000000"/>
          <w:kern w:val="0"/>
          <w:sz w:val="40"/>
          <w:szCs w:val="44"/>
          <w:lang w:val="en-US" w:eastAsia="zh-CN"/>
        </w:rPr>
      </w:pPr>
      <w:r>
        <w:rPr>
          <w:rFonts w:hint="eastAsia" w:ascii="方正小标宋简体" w:hAnsi="宋体" w:eastAsia="方正小标宋简体"/>
          <w:color w:val="000000"/>
          <w:kern w:val="0"/>
          <w:sz w:val="40"/>
          <w:szCs w:val="44"/>
          <w:lang w:val="en-US" w:eastAsia="zh-CN"/>
        </w:rPr>
        <w:t>旺苍县大两镇人民政府</w:t>
      </w:r>
    </w:p>
    <w:p>
      <w:pPr>
        <w:pageBreakBefore w:val="0"/>
        <w:kinsoku/>
        <w:wordWrap/>
        <w:overflowPunct/>
        <w:topLinePunct w:val="0"/>
        <w:bidi w:val="0"/>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w:t>
      </w:r>
      <w:r>
        <w:rPr>
          <w:rFonts w:hint="eastAsia" w:ascii="方正小标宋简体" w:hAnsi="宋体" w:eastAsia="方正小标宋简体"/>
          <w:color w:val="000000"/>
          <w:kern w:val="0"/>
          <w:sz w:val="40"/>
          <w:szCs w:val="44"/>
          <w:lang w:val="en-US" w:eastAsia="zh-CN"/>
        </w:rPr>
        <w:t>2</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72" w:lineRule="exact"/>
        <w:ind w:firstLine="616" w:firstLineChars="200"/>
        <w:contextualSpacing/>
        <w:jc w:val="left"/>
        <w:textAlignment w:val="auto"/>
        <w:rPr>
          <w:rFonts w:ascii="黑体" w:hAnsi="宋体" w:eastAsia="黑体" w:cs="宋体"/>
          <w:color w:val="auto"/>
          <w:kern w:val="0"/>
          <w:sz w:val="24"/>
          <w:szCs w:val="32"/>
          <w:highlight w:val="none"/>
          <w:shd w:val="clear" w:color="auto" w:fill="FFFFFF"/>
        </w:rPr>
      </w:pPr>
      <w:r>
        <w:rPr>
          <w:rFonts w:hint="eastAsia" w:ascii="仿宋_GB2312" w:hAnsi="仿宋_GB2312" w:eastAsia="仿宋_GB2312" w:cs="仿宋_GB2312"/>
          <w:spacing w:val="-6"/>
          <w:sz w:val="32"/>
          <w:szCs w:val="32"/>
          <w:lang w:eastAsia="zh-CN"/>
        </w:rPr>
        <w:t>为了</w:t>
      </w:r>
      <w:r>
        <w:rPr>
          <w:rFonts w:hint="eastAsia" w:ascii="仿宋_GB2312" w:hAnsi="仿宋_GB2312" w:eastAsia="仿宋_GB2312" w:cs="仿宋_GB2312"/>
          <w:spacing w:val="-6"/>
          <w:sz w:val="32"/>
          <w:szCs w:val="32"/>
        </w:rPr>
        <w:t>加强预算绩效管理，增强预算编制的科学性，</w:t>
      </w:r>
      <w:r>
        <w:rPr>
          <w:rFonts w:hint="eastAsia" w:ascii="仿宋_GB2312" w:hAnsi="仿宋_GB2312" w:eastAsia="仿宋_GB2312" w:cs="仿宋_GB2312"/>
          <w:spacing w:val="-6"/>
          <w:sz w:val="32"/>
          <w:szCs w:val="32"/>
          <w:lang w:eastAsia="zh-CN"/>
        </w:rPr>
        <w:t>我</w:t>
      </w:r>
      <w:r>
        <w:rPr>
          <w:rFonts w:hint="eastAsia" w:ascii="仿宋_GB2312" w:hAnsi="仿宋_GB2312" w:eastAsia="仿宋_GB2312" w:cs="仿宋_GB2312"/>
          <w:spacing w:val="-6"/>
          <w:sz w:val="32"/>
          <w:szCs w:val="32"/>
          <w:lang w:val="en-US" w:eastAsia="zh-CN"/>
        </w:rPr>
        <w:t>镇</w:t>
      </w:r>
      <w:r>
        <w:rPr>
          <w:rFonts w:hint="eastAsia" w:ascii="仿宋_GB2312" w:hAnsi="仿宋_GB2312" w:eastAsia="仿宋_GB2312" w:cs="仿宋_GB2312"/>
          <w:spacing w:val="-6"/>
          <w:sz w:val="32"/>
          <w:szCs w:val="32"/>
        </w:rPr>
        <w:t>认真组织开展了此次部门</w:t>
      </w:r>
      <w:r>
        <w:rPr>
          <w:rFonts w:hint="eastAsia" w:ascii="仿宋_GB2312" w:hAnsi="仿宋_GB2312" w:eastAsia="仿宋_GB2312" w:cs="仿宋_GB2312"/>
          <w:spacing w:val="-6"/>
          <w:sz w:val="32"/>
          <w:szCs w:val="32"/>
          <w:lang w:val="en-US" w:eastAsia="zh-CN"/>
        </w:rPr>
        <w:t>整体</w:t>
      </w:r>
      <w:r>
        <w:rPr>
          <w:rFonts w:hint="eastAsia" w:ascii="仿宋_GB2312" w:hAnsi="仿宋_GB2312" w:eastAsia="仿宋_GB2312" w:cs="仿宋_GB2312"/>
          <w:spacing w:val="-6"/>
          <w:sz w:val="32"/>
          <w:szCs w:val="32"/>
        </w:rPr>
        <w:t>支出绩效评价工作，现将</w:t>
      </w:r>
      <w:r>
        <w:rPr>
          <w:rFonts w:hint="eastAsia" w:ascii="仿宋_GB2312" w:hAnsi="仿宋_GB2312" w:eastAsia="仿宋_GB2312" w:cs="仿宋_GB2312"/>
          <w:spacing w:val="-6"/>
          <w:sz w:val="32"/>
          <w:szCs w:val="32"/>
          <w:lang w:val="en-US" w:eastAsia="zh-CN"/>
        </w:rPr>
        <w:t>2022年部门整体支出绩效</w:t>
      </w:r>
      <w:r>
        <w:rPr>
          <w:rFonts w:hint="eastAsia" w:ascii="仿宋_GB2312" w:hAnsi="仿宋_GB2312" w:eastAsia="仿宋_GB2312" w:cs="仿宋_GB2312"/>
          <w:spacing w:val="-6"/>
          <w:sz w:val="32"/>
          <w:szCs w:val="32"/>
        </w:rPr>
        <w:t>自评情况</w:t>
      </w:r>
      <w:r>
        <w:rPr>
          <w:rFonts w:hint="eastAsia" w:ascii="仿宋_GB2312" w:hAnsi="仿宋_GB2312" w:eastAsia="仿宋_GB2312" w:cs="仿宋_GB2312"/>
          <w:spacing w:val="-6"/>
          <w:sz w:val="32"/>
          <w:szCs w:val="32"/>
          <w:lang w:val="en-US" w:eastAsia="zh-CN"/>
        </w:rPr>
        <w:t>报告</w:t>
      </w:r>
      <w:r>
        <w:rPr>
          <w:rFonts w:hint="eastAsia" w:ascii="仿宋_GB2312" w:hAnsi="仿宋_GB2312" w:eastAsia="仿宋_GB2312" w:cs="仿宋_GB2312"/>
          <w:spacing w:val="-6"/>
          <w:sz w:val="32"/>
          <w:szCs w:val="32"/>
        </w:rPr>
        <w:t>如下</w:t>
      </w:r>
      <w:r>
        <w:rPr>
          <w:rFonts w:hint="eastAsia" w:ascii="仿宋_GB2312" w:hAnsi="仿宋_GB2312" w:eastAsia="仿宋_GB2312" w:cs="仿宋_GB2312"/>
          <w:spacing w:val="-6"/>
          <w:sz w:val="32"/>
          <w:szCs w:val="32"/>
          <w:lang w:eastAsia="zh-CN"/>
        </w:rPr>
        <w:t>。</w:t>
      </w:r>
    </w:p>
    <w:p>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en-US" w:eastAsia="zh-CN"/>
        </w:rPr>
        <w:t>(一)</w:t>
      </w: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楷体_GB2312" w:eastAsia="楷体_GB2312"/>
          <w:b/>
          <w:sz w:val="32"/>
          <w:szCs w:val="32"/>
        </w:rPr>
      </w:pPr>
      <w:r>
        <w:rPr>
          <w:rFonts w:hint="eastAsia" w:ascii="仿宋_GB2312" w:hAnsi="仿宋_GB2312" w:eastAsia="仿宋_GB2312" w:cs="仿宋_GB2312"/>
          <w:sz w:val="32"/>
          <w:szCs w:val="32"/>
        </w:rPr>
        <w:t>旺苍县</w:t>
      </w:r>
      <w:r>
        <w:rPr>
          <w:rFonts w:hint="eastAsia" w:ascii="仿宋_GB2312" w:hAnsi="仿宋_GB2312" w:eastAsia="仿宋_GB2312" w:cs="仿宋_GB2312"/>
          <w:sz w:val="32"/>
          <w:szCs w:val="32"/>
          <w:lang w:eastAsia="zh-CN"/>
        </w:rPr>
        <w:t>大两</w:t>
      </w:r>
      <w:r>
        <w:rPr>
          <w:rFonts w:hint="eastAsia" w:ascii="仿宋_GB2312" w:hAnsi="仿宋_GB2312" w:eastAsia="仿宋_GB2312" w:cs="仿宋_GB2312"/>
          <w:sz w:val="32"/>
          <w:szCs w:val="32"/>
        </w:rPr>
        <w:t>镇人民政府</w:t>
      </w:r>
      <w:r>
        <w:rPr>
          <w:rFonts w:hint="eastAsia" w:ascii="仿宋_GB2312" w:hAnsi="仿宋_GB2312" w:eastAsia="仿宋_GB2312" w:cs="仿宋_GB2312"/>
          <w:sz w:val="32"/>
          <w:szCs w:val="32"/>
          <w:lang w:eastAsia="zh-CN"/>
        </w:rPr>
        <w:t>属一级预算单位，</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en-US" w:eastAsia="zh-CN"/>
        </w:rPr>
        <w:t>(二)</w:t>
      </w: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eastAsia="仿宋_GB2312" w:cs="Times New Roman"/>
          <w:color w:val="000000"/>
          <w:sz w:val="32"/>
          <w:szCs w:val="32"/>
          <w:lang w:val="en-US" w:eastAsia="zh-CN"/>
        </w:rPr>
        <w:t>.</w:t>
      </w:r>
      <w:r>
        <w:rPr>
          <w:rFonts w:hint="eastAsia" w:ascii="仿宋_GB2312" w:hAnsi="仿宋" w:eastAsia="仿宋_GB2312"/>
          <w:sz w:val="32"/>
          <w:szCs w:val="32"/>
          <w:lang w:eastAsia="zh-CN"/>
        </w:rPr>
        <w:t>机构</w:t>
      </w:r>
      <w:r>
        <w:rPr>
          <w:rFonts w:hint="eastAsia" w:ascii="仿宋_GB2312" w:hAnsi="仿宋" w:eastAsia="仿宋_GB2312"/>
          <w:sz w:val="32"/>
          <w:szCs w:val="32"/>
        </w:rPr>
        <w:t>职能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落实政策。宣传、落实好党的路线，方针、政策和国家的法律、法规，稳定农村基本经济制度，坚持依法行政，推进政务公开，加强对村民委员会的指导，提高、培育村民委员会自治能力。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发展。科学制订发展规划，营造农村经济发展环境，加强农村市场监督，培育、提升市场功能，搞活市场流通，推广农业技术，完善农业社会化服务体系，引导农民发展现代农业，调整产业结构，加强农村劳动力技能培训，引导农村劳动力转移和就业，不断提高社会主义新农村建设水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维护稳定。要坚持“立党为公、执政为民”，紧紧围绕实现和维护群众利益开展工作，突出解决人民群众最关心、最直接、最现实的利益问题。要加强和巩固农村基层政权建设和民主</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rPr>
        <w:t>建设，加强社会治安综合治理，加强对突发事件的预警和管理，建立、健全各种应急机制，加强民事纠纷调解，化解农村社会矛盾，开展农村扶贫和社会救助，切实保障农民合法权益，维护农村社会稳定。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管理。加强民政、教育、科技、文化、卫生、计划生育、安全生产、劳动保障和镇村规划等社会管理加盟社会主义精神文明建设，做好防灾减灾工作，加强环境保护，努力改善农村人环境，不断提高农村人口素质和农民生活质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提供服务。 进一步发展和完善农业社会化服务体系， 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w:t>
      </w:r>
      <w:r>
        <w:rPr>
          <w:rFonts w:hint="eastAsia" w:ascii="仿宋_GB2312" w:eastAsia="仿宋_GB2312" w:cs="Times New Roman"/>
          <w:color w:val="000000"/>
          <w:sz w:val="32"/>
          <w:szCs w:val="32"/>
          <w:lang w:val="en-US" w:eastAsia="zh-CN"/>
        </w:rPr>
        <w:t>.</w:t>
      </w:r>
      <w:r>
        <w:rPr>
          <w:rFonts w:hint="eastAsia" w:ascii="仿宋_GB2312" w:hAnsi="仿宋" w:eastAsia="仿宋_GB2312"/>
          <w:sz w:val="32"/>
          <w:szCs w:val="32"/>
        </w:rPr>
        <w:t>人员</w:t>
      </w:r>
      <w:r>
        <w:rPr>
          <w:rFonts w:hint="eastAsia" w:ascii="仿宋_GB2312" w:hAnsi="仿宋" w:eastAsia="仿宋_GB2312"/>
          <w:sz w:val="32"/>
          <w:szCs w:val="32"/>
          <w:lang w:eastAsia="zh-CN"/>
        </w:rPr>
        <w:t>概况</w:t>
      </w:r>
    </w:p>
    <w:p>
      <w:pPr>
        <w:snapToGrid w:val="0"/>
        <w:spacing w:line="520" w:lineRule="exact"/>
        <w:ind w:firstLine="640" w:firstLineChars="200"/>
        <w:rPr>
          <w:rFonts w:hint="eastAsia"/>
          <w:lang w:val="zh-CN"/>
        </w:rPr>
      </w:pPr>
      <w:r>
        <w:rPr>
          <w:rFonts w:hint="eastAsia" w:ascii="仿宋_GB2312" w:hAnsi="仿宋" w:eastAsia="仿宋_GB2312"/>
          <w:sz w:val="32"/>
          <w:szCs w:val="32"/>
        </w:rPr>
        <w:t>截止202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年12月31日，旺苍县</w:t>
      </w:r>
      <w:r>
        <w:rPr>
          <w:rFonts w:hint="eastAsia" w:ascii="仿宋_GB2312" w:hAnsi="仿宋" w:eastAsia="仿宋_GB2312"/>
          <w:sz w:val="32"/>
          <w:szCs w:val="32"/>
          <w:lang w:eastAsia="zh-CN"/>
        </w:rPr>
        <w:t>大两</w:t>
      </w:r>
      <w:r>
        <w:rPr>
          <w:rFonts w:hint="eastAsia" w:ascii="仿宋_GB2312" w:hAnsi="仿宋" w:eastAsia="仿宋_GB2312"/>
          <w:sz w:val="32"/>
          <w:szCs w:val="32"/>
        </w:rPr>
        <w:t>镇人民政府共有干部</w:t>
      </w:r>
      <w:r>
        <w:rPr>
          <w:rFonts w:hint="eastAsia" w:ascii="仿宋_GB2312" w:hAnsi="仿宋" w:eastAsia="仿宋_GB2312"/>
          <w:sz w:val="32"/>
          <w:szCs w:val="32"/>
          <w:lang w:val="en-US" w:eastAsia="zh-CN"/>
        </w:rPr>
        <w:t>46</w:t>
      </w:r>
      <w:r>
        <w:rPr>
          <w:rFonts w:hint="eastAsia" w:ascii="仿宋_GB2312" w:hAnsi="仿宋" w:eastAsia="仿宋_GB2312"/>
          <w:sz w:val="32"/>
          <w:szCs w:val="32"/>
        </w:rPr>
        <w:t>名，其中行政干部</w:t>
      </w:r>
      <w:r>
        <w:rPr>
          <w:rFonts w:hint="eastAsia" w:ascii="仿宋_GB2312" w:hAnsi="仿宋" w:eastAsia="仿宋_GB2312"/>
          <w:sz w:val="32"/>
          <w:szCs w:val="32"/>
          <w:lang w:val="en-US" w:eastAsia="zh-CN"/>
        </w:rPr>
        <w:t>20</w:t>
      </w:r>
      <w:r>
        <w:rPr>
          <w:rFonts w:hint="eastAsia" w:ascii="仿宋_GB2312" w:hAnsi="仿宋" w:eastAsia="仿宋_GB2312"/>
          <w:sz w:val="32"/>
          <w:szCs w:val="32"/>
        </w:rPr>
        <w:t>名，事业干部</w:t>
      </w:r>
      <w:r>
        <w:rPr>
          <w:rFonts w:hint="eastAsia" w:ascii="仿宋_GB2312" w:hAnsi="仿宋" w:eastAsia="仿宋_GB2312"/>
          <w:sz w:val="32"/>
          <w:szCs w:val="32"/>
          <w:lang w:val="en-US" w:eastAsia="zh-CN"/>
        </w:rPr>
        <w:t>26</w:t>
      </w:r>
      <w:r>
        <w:rPr>
          <w:rFonts w:hint="eastAsia" w:ascii="仿宋_GB2312" w:hAnsi="仿宋" w:eastAsia="仿宋_GB2312"/>
          <w:sz w:val="32"/>
          <w:szCs w:val="32"/>
        </w:rPr>
        <w:t>名，机关工勤</w:t>
      </w:r>
      <w:r>
        <w:rPr>
          <w:rFonts w:hint="eastAsia" w:ascii="仿宋_GB2312" w:hAnsi="仿宋" w:eastAsia="仿宋_GB2312"/>
          <w:sz w:val="32"/>
          <w:szCs w:val="32"/>
          <w:lang w:val="en-US" w:eastAsia="zh-CN"/>
        </w:rPr>
        <w:t>0</w:t>
      </w:r>
      <w:r>
        <w:rPr>
          <w:rFonts w:hint="eastAsia" w:ascii="仿宋_GB2312" w:hAnsi="仿宋" w:eastAsia="仿宋_GB2312"/>
          <w:sz w:val="32"/>
          <w:szCs w:val="32"/>
        </w:rPr>
        <w:t>名，事业工勤</w:t>
      </w:r>
      <w:r>
        <w:rPr>
          <w:rFonts w:hint="eastAsia" w:ascii="仿宋_GB2312" w:hAnsi="仿宋" w:eastAsia="仿宋_GB2312"/>
          <w:sz w:val="32"/>
          <w:szCs w:val="32"/>
          <w:lang w:val="en-US" w:eastAsia="zh-CN"/>
        </w:rPr>
        <w:t>0</w:t>
      </w:r>
      <w:r>
        <w:rPr>
          <w:rFonts w:hint="eastAsia" w:ascii="仿宋_GB2312" w:hAnsi="仿宋" w:eastAsia="仿宋_GB2312"/>
          <w:sz w:val="32"/>
          <w:szCs w:val="32"/>
        </w:rPr>
        <w:t>名，</w:t>
      </w:r>
      <w:r>
        <w:rPr>
          <w:rFonts w:hint="eastAsia" w:ascii="仿宋_GB2312" w:hAnsi="仿宋" w:eastAsia="仿宋_GB2312"/>
          <w:sz w:val="32"/>
          <w:szCs w:val="32"/>
          <w:lang w:val="en-US" w:eastAsia="zh-CN"/>
        </w:rPr>
        <w:t>较上年增加</w:t>
      </w:r>
      <w:r>
        <w:rPr>
          <w:rFonts w:hint="eastAsia" w:ascii="仿宋_GB2312" w:hAnsi="仿宋" w:eastAsia="仿宋_GB2312"/>
          <w:sz w:val="32"/>
          <w:szCs w:val="32"/>
        </w:rPr>
        <w:t>干部</w:t>
      </w:r>
      <w:r>
        <w:rPr>
          <w:rFonts w:hint="eastAsia" w:ascii="仿宋_GB2312" w:hAnsi="仿宋" w:eastAsia="仿宋_GB2312"/>
          <w:sz w:val="32"/>
          <w:szCs w:val="32"/>
          <w:lang w:val="en-US" w:eastAsia="zh-CN"/>
        </w:rPr>
        <w:t>1</w:t>
      </w:r>
      <w:r>
        <w:rPr>
          <w:rFonts w:hint="eastAsia" w:ascii="仿宋_GB2312" w:hAnsi="仿宋" w:eastAsia="仿宋_GB2312"/>
          <w:sz w:val="32"/>
          <w:szCs w:val="32"/>
        </w:rPr>
        <w:t>名，主要是</w:t>
      </w:r>
      <w:r>
        <w:rPr>
          <w:rFonts w:hint="eastAsia" w:ascii="仿宋_GB2312" w:hAnsi="仿宋" w:eastAsia="仿宋_GB2312"/>
          <w:sz w:val="32"/>
          <w:szCs w:val="32"/>
          <w:lang w:val="en-US" w:eastAsia="zh-CN"/>
        </w:rPr>
        <w:t>人员新进1名</w:t>
      </w:r>
      <w:r>
        <w:rPr>
          <w:rFonts w:hint="eastAsia" w:ascii="仿宋_GB2312" w:hAnsi="仿宋" w:eastAsia="仿宋_GB2312"/>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en-US" w:eastAsia="zh-CN"/>
        </w:rPr>
        <w:t>(三)</w:t>
      </w: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一是夯实产业基础、巩固脱贫成果，实现乡村振兴接续发展。全力抓好大两镇两汇村古茶园建设，持续抓好</w:t>
      </w:r>
      <w:r>
        <w:rPr>
          <w:rFonts w:hint="eastAsia" w:ascii="仿宋_GB2312" w:hAnsi="仿宋_GB2312" w:eastAsia="仿宋_GB2312" w:cs="仿宋_GB2312"/>
          <w:b w:val="0"/>
          <w:bCs w:val="0"/>
          <w:color w:val="auto"/>
          <w:sz w:val="32"/>
          <w:szCs w:val="32"/>
          <w:highlight w:val="none"/>
          <w:lang w:val="en-US" w:eastAsia="zh-CN"/>
        </w:rPr>
        <w:t>河堤、垃圾压缩站、茶叶加工厂等重点项目建设</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，完成乡村振兴示范村申报任务及小额信贷催收任务，大力实施农村供水保障工程，</w:t>
      </w:r>
      <w:r>
        <w:rPr>
          <w:rFonts w:hint="eastAsia" w:ascii="仿宋_GB2312" w:hAnsi="仿宋_GB2312" w:eastAsia="仿宋_GB2312" w:cs="仿宋_GB2312"/>
          <w:b w:val="0"/>
          <w:bCs w:val="0"/>
          <w:color w:val="auto"/>
          <w:sz w:val="32"/>
          <w:szCs w:val="32"/>
          <w:highlight w:val="none"/>
          <w:lang w:val="en-US" w:eastAsia="zh-CN"/>
        </w:rPr>
        <w:t>持续抓好防止返贫致贫动态监测工作，</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深入巩固脱贫攻坚成果。</w:t>
      </w:r>
    </w:p>
    <w:p>
      <w:pPr>
        <w:pStyle w:val="10"/>
        <w:keepNext w:val="0"/>
        <w:keepLines w:val="0"/>
        <w:pageBreakBefore w:val="0"/>
        <w:widowControl w:val="0"/>
        <w:kinsoku/>
        <w:wordWrap/>
        <w:overflowPunct/>
        <w:topLinePunct w:val="0"/>
        <w:autoSpaceDE/>
        <w:autoSpaceDN/>
        <w:bidi w:val="0"/>
        <w:adjustRightInd/>
        <w:spacing w:line="576" w:lineRule="exact"/>
        <w:ind w:right="0" w:rightChars="0" w:firstLine="640" w:firstLineChars="200"/>
        <w:jc w:val="both"/>
        <w:textAlignment w:val="auto"/>
        <w:rPr>
          <w:rFonts w:hint="eastAsia" w:ascii="仿宋_GB2312" w:hAnsi="仿宋_GB2312" w:eastAsia="仿宋_GB2312" w:cs="仿宋_GB2312"/>
          <w:color w:val="000000" w:themeColor="text1"/>
          <w:spacing w:val="0"/>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pacing w:val="0"/>
          <w:w w:val="100"/>
          <w:kern w:val="0"/>
          <w:sz w:val="32"/>
          <w:szCs w:val="32"/>
          <w:lang w:val="en-US" w:eastAsia="zh-CN" w:bidi="ar"/>
          <w14:textFill>
            <w14:solidFill>
              <w14:schemeClr w14:val="tx1"/>
            </w14:solidFill>
          </w14:textFill>
        </w:rPr>
        <w:t>二是狠抓项目谋划、建优城乡基础，推动城乡面貌跨越发展。加快基础设施建设，</w:t>
      </w:r>
      <w:r>
        <w:rPr>
          <w:rFonts w:hint="eastAsia" w:ascii="仿宋_GB2312" w:hAnsi="仿宋_GB2312" w:eastAsia="仿宋_GB2312" w:cs="仿宋_GB2312"/>
          <w:b w:val="0"/>
          <w:bCs w:val="0"/>
          <w:color w:val="auto"/>
          <w:kern w:val="2"/>
          <w:sz w:val="32"/>
          <w:szCs w:val="32"/>
          <w:highlight w:val="none"/>
          <w:lang w:val="en-US" w:eastAsia="zh-CN" w:bidi="ar-SA"/>
        </w:rPr>
        <w:t>新建泥结碎石路，恢复金光村、永星村、蒙溪村等水毁公路路面，新建渠堰、蓄水池，全面巩固了安全饮水工程建设，完成土地增减挂钩项目。</w:t>
      </w:r>
    </w:p>
    <w:p>
      <w:pPr>
        <w:pStyle w:val="10"/>
        <w:keepNext w:val="0"/>
        <w:keepLines w:val="0"/>
        <w:pageBreakBefore w:val="0"/>
        <w:widowControl w:val="0"/>
        <w:kinsoku/>
        <w:wordWrap/>
        <w:overflowPunct/>
        <w:topLinePunct w:val="0"/>
        <w:autoSpaceDE/>
        <w:autoSpaceDN/>
        <w:bidi w:val="0"/>
        <w:adjustRightInd/>
        <w:spacing w:line="576" w:lineRule="exact"/>
        <w:ind w:right="0" w:righ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000000" w:themeColor="text1"/>
          <w:spacing w:val="0"/>
          <w:w w:val="100"/>
          <w:kern w:val="0"/>
          <w:sz w:val="32"/>
          <w:szCs w:val="32"/>
          <w:lang w:val="en-US" w:eastAsia="zh-CN" w:bidi="ar"/>
          <w14:textFill>
            <w14:solidFill>
              <w14:schemeClr w14:val="tx1"/>
            </w14:solidFill>
          </w14:textFill>
        </w:rPr>
        <w:t>三</w:t>
      </w:r>
      <w:r>
        <w:rPr>
          <w:rFonts w:hint="eastAsia" w:ascii="仿宋_GB2312" w:hAnsi="仿宋_GB2312" w:eastAsia="仿宋_GB2312" w:cs="仿宋_GB2312"/>
          <w:b w:val="0"/>
          <w:bCs w:val="0"/>
          <w:color w:val="auto"/>
          <w:kern w:val="2"/>
          <w:sz w:val="32"/>
          <w:szCs w:val="32"/>
          <w:highlight w:val="none"/>
          <w:lang w:val="en-US" w:eastAsia="zh-CN" w:bidi="ar-SA"/>
        </w:rPr>
        <w:t>是稳步推进特色农业，</w:t>
      </w:r>
      <w:r>
        <w:rPr>
          <w:rFonts w:hint="eastAsia" w:ascii="仿宋_GB2312" w:hAnsi="仿宋_GB2312" w:eastAsia="仿宋_GB2312" w:cs="仿宋_GB2312"/>
          <w:b w:val="0"/>
          <w:bCs w:val="0"/>
          <w:color w:val="auto"/>
          <w:sz w:val="32"/>
          <w:szCs w:val="32"/>
          <w:highlight w:val="none"/>
          <w:lang w:val="en-US" w:eastAsia="zh-CN"/>
        </w:rPr>
        <w:t>按照全县现代大农业“1+3”产业体系，积极发展优势特色产业，科学编制产业发展规划，制定年度产业发展计划。推进合作社、家庭农场、龙头企业发展，注重培养和扶持大户，做好产量、规模、产值三篇文章，助力产业发展、农民增收、农业增效。</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color w:val="000000" w:themeColor="text1"/>
          <w:spacing w:val="0"/>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pacing w:val="0"/>
          <w:w w:val="100"/>
          <w:kern w:val="0"/>
          <w:sz w:val="32"/>
          <w:szCs w:val="32"/>
          <w:lang w:val="en-US" w:eastAsia="zh-CN" w:bidi="ar"/>
          <w14:textFill>
            <w14:solidFill>
              <w14:schemeClr w14:val="tx1"/>
            </w14:solidFill>
          </w14:textFill>
        </w:rPr>
        <w:t>四是聚焦生态优先、狠抓环境整治，推动城乡环境稳步提升。全面筑牢生态屏障。</w:t>
      </w:r>
      <w:r>
        <w:rPr>
          <w:rFonts w:hint="eastAsia" w:ascii="仿宋_GB2312" w:hAnsi="仿宋_GB2312" w:eastAsia="仿宋_GB2312" w:cs="仿宋_GB2312"/>
          <w:b w:val="0"/>
          <w:bCs w:val="0"/>
          <w:color w:val="auto"/>
          <w:sz w:val="32"/>
          <w:szCs w:val="32"/>
          <w:highlight w:val="none"/>
          <w:lang w:val="en-US" w:eastAsia="zh-CN"/>
        </w:rPr>
        <w:t>扎实开展门前“双包”活动，健全工作考评机制。组织党员干部常态化开展清洁卫生大整治，大力整治农村“脏乱差”环境卫生，消除卫生死角，教育和引导群众摈弃不良传统习俗，营造“讲卫生、净环境”的氛围，</w:t>
      </w:r>
      <w:r>
        <w:rPr>
          <w:rFonts w:hint="eastAsia" w:ascii="仿宋_GB2312" w:hAnsi="仿宋_GB2312" w:eastAsia="仿宋_GB2312" w:cs="仿宋_GB2312"/>
          <w:color w:val="000000" w:themeColor="text1"/>
          <w:spacing w:val="0"/>
          <w:w w:val="100"/>
          <w:kern w:val="0"/>
          <w:sz w:val="32"/>
          <w:szCs w:val="32"/>
          <w:lang w:val="en-US" w:eastAsia="zh-CN" w:bidi="ar"/>
          <w14:textFill>
            <w14:solidFill>
              <w14:schemeClr w14:val="tx1"/>
            </w14:solidFill>
          </w14:textFill>
        </w:rPr>
        <w:t>全面改善人居环境。</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color w:val="000000" w:themeColor="text1"/>
          <w:spacing w:val="0"/>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pacing w:val="0"/>
          <w:w w:val="100"/>
          <w:kern w:val="0"/>
          <w:sz w:val="32"/>
          <w:szCs w:val="32"/>
          <w:lang w:val="en-US" w:eastAsia="zh-CN" w:bidi="ar"/>
          <w14:textFill>
            <w14:solidFill>
              <w14:schemeClr w14:val="tx1"/>
            </w14:solidFill>
          </w14:textFill>
        </w:rPr>
        <w:t>五是维护社会稳定、保持大局和谐，不断提升基层治理能力。重拳整治社会乱象。严厉惩治扰乱社会秩序、妨害公共管理的各项违法犯罪行为，保障人民群众生命财产安全。持续开展矛盾化解。切实畅通群众诉求渠道，及时回应群众问题，防止群众矛盾激化为社会治安事件。着力构建和谐社会。增强大众法律意识和</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color w:val="000000" w:themeColor="text1"/>
          <w:spacing w:val="0"/>
          <w:w w:val="100"/>
          <w:kern w:val="0"/>
          <w:sz w:val="32"/>
          <w:szCs w:val="32"/>
          <w:lang w:val="en-US" w:eastAsia="zh-CN" w:bidi="ar"/>
          <w14:textFill>
            <w14:solidFill>
              <w14:schemeClr w14:val="tx1"/>
            </w14:solidFill>
          </w14:textFill>
        </w:rPr>
        <w:t>观念，引导群众知法、守法、用法。坚决化解风险隐患。坚决杜绝重大安全事故发生，切实提高防灾减灾和应急处置能力。</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ind w:right="0" w:firstLine="640" w:firstLineChars="200"/>
        <w:jc w:val="both"/>
        <w:textAlignment w:val="auto"/>
        <w:rPr>
          <w:rFonts w:hint="eastAsia" w:ascii="仿宋_GB2312" w:hAnsi="仿宋_GB2312" w:eastAsia="仿宋_GB2312" w:cs="仿宋_GB2312"/>
          <w:color w:val="000000" w:themeColor="text1"/>
          <w:spacing w:val="0"/>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pacing w:val="0"/>
          <w:w w:val="100"/>
          <w:kern w:val="0"/>
          <w:sz w:val="32"/>
          <w:szCs w:val="32"/>
          <w:lang w:val="en-US" w:eastAsia="zh-CN" w:bidi="ar"/>
          <w14:textFill>
            <w14:solidFill>
              <w14:schemeClr w14:val="tx1"/>
            </w14:solidFill>
          </w14:textFill>
        </w:rPr>
        <w:t>六是做优民生改善、完善保障体系，全面提升社会民生福祉。健全社会救助体系。切实做好民生补助发放，落实城乡居民基本医疗保险和养老保险等惠民政策，增强社会兜底保障能力。</w:t>
      </w:r>
      <w:r>
        <w:rPr>
          <w:rFonts w:hint="eastAsia" w:ascii="仿宋_GB2312" w:hAnsi="仿宋_GB2312" w:eastAsia="仿宋_GB2312" w:cs="仿宋_GB2312"/>
          <w:b w:val="0"/>
          <w:bCs w:val="0"/>
          <w:color w:val="auto"/>
          <w:sz w:val="32"/>
          <w:szCs w:val="32"/>
          <w:highlight w:val="none"/>
          <w:lang w:val="en-US" w:eastAsia="zh-CN"/>
        </w:rPr>
        <w:t>常态化开展疫情防控工作，安排专职人员对疫情中高风险地区返乡人员及时开展登记排查上报，强化公共场所“双码联查”、测温、戴口罩、环境消杀等措施的落实，筑牢群众健康防线。</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ind w:right="0" w:firstLine="640" w:firstLineChars="200"/>
        <w:jc w:val="both"/>
        <w:textAlignment w:val="auto"/>
        <w:rPr>
          <w:rFonts w:hint="eastAsia"/>
          <w:color w:val="FF0000"/>
          <w:lang w:val="zh-CN"/>
        </w:rPr>
      </w:pPr>
      <w:r>
        <w:rPr>
          <w:rFonts w:hint="eastAsia" w:ascii="仿宋_GB2312" w:hAnsi="仿宋_GB2312" w:eastAsia="仿宋_GB2312" w:cs="仿宋_GB2312"/>
          <w:color w:val="000000" w:themeColor="text1"/>
          <w:spacing w:val="0"/>
          <w:w w:val="100"/>
          <w:kern w:val="0"/>
          <w:sz w:val="32"/>
          <w:szCs w:val="32"/>
          <w:lang w:val="en-US" w:eastAsia="zh-CN" w:bidi="ar"/>
          <w14:textFill>
            <w14:solidFill>
              <w14:schemeClr w14:val="tx1"/>
            </w14:solidFill>
          </w14:textFill>
        </w:rPr>
        <w:t>七是加强自身建设、全面提升效能，建设廉洁高效法治政府。持续推进依法行政。严格按照法定权限和程序行使权力、履职尽责，自觉接受人大和社会监督，及时回应社会关切，不断提升依法行政水平。全面提升行政效能。对每项目标任务排出进度、拿出举措，切实提高工作执行力，确保各项决策部署落地落实。牢固树立廉洁形象。切实将廉洁自律各项规定转化为行动准则，充分发挥审计监督作用，加强政府财政资金监管。持续开展问题整治，严防“四风”问题回潮，牢固树立清正廉明的政府形象。</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en-US" w:eastAsia="zh-CN"/>
        </w:rPr>
        <w:t>(四)</w:t>
      </w:r>
      <w:r>
        <w:rPr>
          <w:rFonts w:hint="eastAsia" w:ascii="楷体_GB2312" w:hAnsi="楷体_GB2312" w:eastAsia="楷体_GB2312" w:cs="楷体_GB2312"/>
          <w:b/>
          <w:bCs/>
          <w:color w:val="auto"/>
          <w:kern w:val="0"/>
          <w:sz w:val="32"/>
          <w:szCs w:val="32"/>
          <w:highlight w:val="none"/>
          <w:shd w:val="clear" w:color="auto" w:fill="FFFFFF"/>
          <w:lang w:val="zh-CN"/>
        </w:rPr>
        <w:t>部门整体支出绩效目标。</w:t>
      </w:r>
    </w:p>
    <w:p>
      <w:pPr>
        <w:pStyle w:val="2"/>
        <w:keepNext w:val="0"/>
        <w:keepLines w:val="0"/>
        <w:pageBreakBefore w:val="0"/>
        <w:numPr>
          <w:ilvl w:val="0"/>
          <w:numId w:val="0"/>
        </w:numPr>
        <w:kinsoku/>
        <w:wordWrap/>
        <w:overflowPunct/>
        <w:topLinePunct w:val="0"/>
        <w:autoSpaceDE/>
        <w:autoSpaceDN/>
        <w:bidi w:val="0"/>
        <w:spacing w:beforeLines="0"/>
        <w:ind w:firstLine="640" w:firstLineChars="200"/>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以习近平新时代中国特色社会主义思想为指导，深入学习</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贯彻落实党的二十大、省第十二次党代会、市</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第八次党代会</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、县第十三次党代会各项决策部署，以及“3691”各项重点工作</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为引领</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w:t>
      </w:r>
      <w:bookmarkStart w:id="55" w:name="OLE_LINK2"/>
      <w:r>
        <w:rPr>
          <w:rFonts w:hint="eastAsia" w:ascii="仿宋_GB2312" w:hAnsi="仿宋_GB2312" w:eastAsia="仿宋_GB2312" w:cs="仿宋_GB2312"/>
          <w:color w:val="000000" w:themeColor="text1"/>
          <w:spacing w:val="0"/>
          <w:w w:val="100"/>
          <w:sz w:val="32"/>
          <w:szCs w:val="32"/>
          <w:lang w:val="zh-CN"/>
          <w14:textFill>
            <w14:solidFill>
              <w14:schemeClr w14:val="tx1"/>
            </w14:solidFill>
          </w14:textFill>
        </w:rPr>
        <w:t>抓乡村振兴、稳扶贫成果，发展康养产业，培育示范园区，打造知名品牌。抓支柱、强后劲，工业经济持续发展。抓项目、惠民生，基础建设提速增质；抓服务、强保障，社会事业协调发展。抓机制、强保障，党的建设不断夯实</w:t>
      </w:r>
      <w:r>
        <w:rPr>
          <w:rFonts w:hint="eastAsia" w:hAnsi="仿宋_GB2312" w:cs="仿宋_GB2312"/>
          <w:color w:val="000000" w:themeColor="text1"/>
          <w:spacing w:val="0"/>
          <w:w w:val="100"/>
          <w:sz w:val="32"/>
          <w:szCs w:val="32"/>
          <w:lang w:val="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团结带领全镇广大党员和干部群众，</w:t>
      </w:r>
      <w:bookmarkEnd w:id="55"/>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真抓实干，追赶跨越，全面完成各项目标任务。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keepNext w:val="0"/>
        <w:keepLines w:val="0"/>
        <w:pageBreakBefore w:val="0"/>
        <w:kinsoku/>
        <w:wordWrap/>
        <w:overflowPunct/>
        <w:topLinePunct w:val="0"/>
        <w:autoSpaceDE/>
        <w:autoSpaceDN/>
        <w:bidi w:val="0"/>
        <w:adjustRightInd w:val="0"/>
        <w:snapToGrid w:val="0"/>
        <w:spacing w:line="596" w:lineRule="exact"/>
        <w:ind w:left="0" w:leftChars="0" w:right="0" w:rightChars="0" w:firstLine="616" w:firstLineChars="200"/>
        <w:textAlignment w:val="auto"/>
        <w:outlineLvl w:val="9"/>
        <w:rPr>
          <w:rFonts w:hint="default"/>
          <w:color w:val="auto"/>
          <w:lang w:val="en-US" w:eastAsia="zh-CN"/>
        </w:rPr>
      </w:pPr>
      <w:r>
        <w:rPr>
          <w:rFonts w:hint="eastAsia" w:ascii="仿宋_GB2312" w:hAnsi="仿宋_GB2312" w:eastAsia="仿宋_GB2312" w:cs="仿宋_GB2312"/>
          <w:color w:val="auto"/>
          <w:spacing w:val="-6"/>
          <w:kern w:val="0"/>
          <w:sz w:val="32"/>
          <w:szCs w:val="32"/>
          <w:shd w:val="clear" w:color="auto" w:fill="FFFFFF"/>
          <w:lang w:val="zh-CN"/>
        </w:rPr>
        <w:t>根据预算批复，</w:t>
      </w:r>
      <w:r>
        <w:rPr>
          <w:rFonts w:hint="eastAsia" w:ascii="仿宋_GB2312" w:hAnsi="仿宋_GB2312" w:eastAsia="仿宋_GB2312" w:cs="仿宋_GB2312"/>
          <w:color w:val="auto"/>
          <w:spacing w:val="-6"/>
          <w:kern w:val="0"/>
          <w:sz w:val="32"/>
          <w:szCs w:val="32"/>
          <w:shd w:val="clear" w:color="auto" w:fill="FFFFFF"/>
          <w:lang w:val="en-US" w:eastAsia="zh-CN"/>
        </w:rPr>
        <w:t>本单位</w:t>
      </w:r>
      <w:r>
        <w:rPr>
          <w:rFonts w:hint="eastAsia" w:ascii="仿宋_GB2312" w:hAnsi="仿宋_GB2312" w:eastAsia="仿宋_GB2312" w:cs="仿宋_GB2312"/>
          <w:color w:val="auto"/>
          <w:spacing w:val="-6"/>
          <w:kern w:val="0"/>
          <w:sz w:val="32"/>
          <w:szCs w:val="32"/>
          <w:shd w:val="clear" w:color="auto" w:fill="FFFFFF"/>
          <w:lang w:val="zh-CN"/>
        </w:rPr>
        <w:t>202</w:t>
      </w:r>
      <w:r>
        <w:rPr>
          <w:rFonts w:hint="eastAsia" w:ascii="仿宋_GB2312" w:hAnsi="仿宋_GB2312" w:eastAsia="仿宋_GB2312" w:cs="仿宋_GB2312"/>
          <w:color w:val="auto"/>
          <w:spacing w:val="-6"/>
          <w:kern w:val="0"/>
          <w:sz w:val="32"/>
          <w:szCs w:val="32"/>
          <w:shd w:val="clear" w:color="auto" w:fill="FFFFFF"/>
          <w:lang w:val="en-US" w:eastAsia="zh-CN"/>
        </w:rPr>
        <w:t>2</w:t>
      </w:r>
      <w:r>
        <w:rPr>
          <w:rFonts w:hint="eastAsia" w:ascii="仿宋_GB2312" w:hAnsi="仿宋_GB2312" w:eastAsia="仿宋_GB2312" w:cs="仿宋_GB2312"/>
          <w:color w:val="auto"/>
          <w:spacing w:val="-6"/>
          <w:kern w:val="0"/>
          <w:sz w:val="32"/>
          <w:szCs w:val="32"/>
          <w:shd w:val="clear" w:color="auto" w:fill="FFFFFF"/>
          <w:lang w:val="zh-CN"/>
        </w:rPr>
        <w:t>年度部门一般公共预算财政拨款收入预算</w:t>
      </w:r>
      <w:r>
        <w:rPr>
          <w:rFonts w:hint="eastAsia" w:ascii="仿宋_GB2312" w:hAnsi="仿宋_GB2312" w:eastAsia="仿宋_GB2312" w:cs="仿宋_GB2312"/>
          <w:color w:val="auto"/>
          <w:spacing w:val="-6"/>
          <w:kern w:val="0"/>
          <w:sz w:val="32"/>
          <w:szCs w:val="32"/>
          <w:shd w:val="clear" w:color="auto" w:fill="FFFFFF"/>
          <w:lang w:val="en-US" w:eastAsia="zh-CN"/>
        </w:rPr>
        <w:t>数为997.25</w:t>
      </w:r>
      <w:r>
        <w:rPr>
          <w:rFonts w:hint="eastAsia" w:ascii="仿宋_GB2312" w:hAnsi="仿宋_GB2312" w:eastAsia="仿宋_GB2312" w:cs="仿宋_GB2312"/>
          <w:color w:val="auto"/>
          <w:spacing w:val="-6"/>
          <w:kern w:val="0"/>
          <w:sz w:val="32"/>
          <w:szCs w:val="32"/>
          <w:shd w:val="clear" w:color="auto" w:fill="FFFFFF"/>
          <w:lang w:val="zh-CN"/>
        </w:rPr>
        <w:t>万元，</w:t>
      </w:r>
      <w:r>
        <w:rPr>
          <w:rFonts w:hint="eastAsia" w:ascii="仿宋_GB2312" w:hAnsi="仿宋_GB2312" w:eastAsia="仿宋_GB2312" w:cs="仿宋_GB2312"/>
          <w:color w:val="auto"/>
          <w:spacing w:val="-6"/>
          <w:kern w:val="0"/>
          <w:sz w:val="32"/>
          <w:szCs w:val="32"/>
          <w:shd w:val="clear" w:color="auto" w:fill="FFFFFF"/>
          <w:lang w:val="en-US" w:eastAsia="zh-CN"/>
        </w:rPr>
        <w:t>本年收入为997.25万元。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pPr>
        <w:keepNext w:val="0"/>
        <w:keepLines w:val="0"/>
        <w:pageBreakBefore w:val="0"/>
        <w:widowControl/>
        <w:kinsoku/>
        <w:wordWrap/>
        <w:overflowPunct/>
        <w:topLinePunct w:val="0"/>
        <w:autoSpaceDE/>
        <w:autoSpaceDN/>
        <w:bidi w:val="0"/>
        <w:adjustRightInd w:val="0"/>
        <w:snapToGrid w:val="0"/>
        <w:spacing w:line="596" w:lineRule="exact"/>
        <w:ind w:left="0" w:leftChars="0" w:right="0" w:rightChars="0" w:firstLine="616" w:firstLineChars="200"/>
        <w:contextualSpacing/>
        <w:jc w:val="left"/>
        <w:textAlignment w:val="auto"/>
        <w:outlineLvl w:val="9"/>
        <w:rPr>
          <w:rFonts w:hint="eastAsia"/>
          <w:color w:val="auto"/>
          <w:lang w:val="en-US" w:eastAsia="zh-CN"/>
        </w:rPr>
      </w:pPr>
      <w:r>
        <w:rPr>
          <w:rFonts w:hint="eastAsia" w:ascii="仿宋_GB2312" w:hAnsi="仿宋_GB2312" w:eastAsia="仿宋_GB2312" w:cs="仿宋_GB2312"/>
          <w:color w:val="auto"/>
          <w:spacing w:val="-6"/>
          <w:kern w:val="0"/>
          <w:sz w:val="32"/>
          <w:szCs w:val="32"/>
          <w:shd w:val="clear" w:color="auto" w:fill="FFFFFF"/>
          <w:lang w:val="en-US" w:eastAsia="zh-CN"/>
        </w:rPr>
        <w:t>本单位</w:t>
      </w:r>
      <w:r>
        <w:rPr>
          <w:rFonts w:hint="eastAsia" w:ascii="仿宋_GB2312" w:hAnsi="仿宋_GB2312" w:eastAsia="仿宋_GB2312" w:cs="仿宋_GB2312"/>
          <w:color w:val="auto"/>
          <w:spacing w:val="-6"/>
          <w:kern w:val="0"/>
          <w:sz w:val="32"/>
          <w:szCs w:val="32"/>
          <w:shd w:val="clear" w:color="auto" w:fill="FFFFFF"/>
          <w:lang w:val="zh-CN"/>
        </w:rPr>
        <w:t>202</w:t>
      </w:r>
      <w:r>
        <w:rPr>
          <w:rFonts w:hint="eastAsia" w:ascii="仿宋_GB2312" w:hAnsi="仿宋_GB2312" w:eastAsia="仿宋_GB2312" w:cs="仿宋_GB2312"/>
          <w:color w:val="auto"/>
          <w:spacing w:val="-6"/>
          <w:kern w:val="0"/>
          <w:sz w:val="32"/>
          <w:szCs w:val="32"/>
          <w:shd w:val="clear" w:color="auto" w:fill="FFFFFF"/>
          <w:lang w:val="en-US" w:eastAsia="zh-CN"/>
        </w:rPr>
        <w:t>2</w:t>
      </w:r>
      <w:r>
        <w:rPr>
          <w:rFonts w:hint="eastAsia" w:ascii="仿宋_GB2312" w:hAnsi="仿宋_GB2312" w:eastAsia="仿宋_GB2312" w:cs="仿宋_GB2312"/>
          <w:color w:val="auto"/>
          <w:spacing w:val="-6"/>
          <w:kern w:val="0"/>
          <w:sz w:val="32"/>
          <w:szCs w:val="32"/>
          <w:shd w:val="clear" w:color="auto" w:fill="FFFFFF"/>
          <w:lang w:val="zh-CN"/>
        </w:rPr>
        <w:t>年度部门预算</w:t>
      </w:r>
      <w:r>
        <w:rPr>
          <w:rFonts w:hint="eastAsia" w:ascii="仿宋_GB2312" w:hAnsi="仿宋_GB2312" w:eastAsia="仿宋_GB2312" w:cs="仿宋_GB2312"/>
          <w:color w:val="auto"/>
          <w:spacing w:val="-6"/>
          <w:kern w:val="0"/>
          <w:sz w:val="32"/>
          <w:szCs w:val="32"/>
          <w:shd w:val="clear" w:color="auto" w:fill="FFFFFF"/>
          <w:lang w:val="en-US" w:eastAsia="zh-CN"/>
        </w:rPr>
        <w:t>总额为997.25</w:t>
      </w:r>
      <w:r>
        <w:rPr>
          <w:rFonts w:hint="eastAsia" w:ascii="仿宋_GB2312" w:hAnsi="仿宋_GB2312" w:eastAsia="仿宋_GB2312" w:cs="仿宋_GB2312"/>
          <w:color w:val="auto"/>
          <w:spacing w:val="-6"/>
          <w:kern w:val="0"/>
          <w:sz w:val="32"/>
          <w:szCs w:val="32"/>
          <w:shd w:val="clear" w:color="auto" w:fill="FFFFFF"/>
          <w:lang w:val="zh-CN"/>
        </w:rPr>
        <w:t>万元，</w:t>
      </w:r>
      <w:r>
        <w:rPr>
          <w:rFonts w:hint="eastAsia" w:ascii="仿宋_GB2312" w:hAnsi="仿宋_GB2312" w:eastAsia="仿宋_GB2312" w:cs="仿宋_GB2312"/>
          <w:color w:val="auto"/>
          <w:spacing w:val="-6"/>
          <w:kern w:val="0"/>
          <w:sz w:val="32"/>
          <w:szCs w:val="32"/>
          <w:shd w:val="clear" w:color="auto" w:fill="FFFFFF"/>
          <w:lang w:val="en-US" w:eastAsia="zh-CN"/>
        </w:rPr>
        <w:t>实际支出997.25万元，总体执行进度为100%。其中：基本支出预算数为873.3万元，实际支出数为873.3万元，执行进度为100%；项目支出预算数为123.95万元，实际支出数为123.95万元，执行进度为100%。</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pPr>
        <w:keepNext w:val="0"/>
        <w:keepLines w:val="0"/>
        <w:pageBreakBefore w:val="0"/>
        <w:widowControl/>
        <w:kinsoku/>
        <w:wordWrap/>
        <w:overflowPunct/>
        <w:topLinePunct w:val="0"/>
        <w:autoSpaceDE/>
        <w:autoSpaceDN/>
        <w:bidi w:val="0"/>
        <w:adjustRightInd w:val="0"/>
        <w:snapToGrid w:val="0"/>
        <w:spacing w:line="596" w:lineRule="exact"/>
        <w:ind w:left="0" w:leftChars="0" w:right="0" w:rightChars="0" w:firstLine="616" w:firstLineChars="200"/>
        <w:contextualSpacing/>
        <w:jc w:val="left"/>
        <w:textAlignment w:val="auto"/>
        <w:outlineLvl w:val="9"/>
        <w:rPr>
          <w:rFonts w:hint="default" w:ascii="仿宋_GB2312" w:hAnsi="仿宋_GB2312" w:eastAsia="仿宋_GB2312" w:cs="仿宋_GB2312"/>
          <w:color w:val="auto"/>
          <w:spacing w:val="-6"/>
          <w:kern w:val="0"/>
          <w:sz w:val="32"/>
          <w:szCs w:val="32"/>
          <w:shd w:val="clear" w:color="auto" w:fill="FFFFFF"/>
          <w:lang w:val="en-US" w:eastAsia="zh-CN"/>
        </w:rPr>
      </w:pPr>
      <w:r>
        <w:rPr>
          <w:rFonts w:hint="eastAsia" w:ascii="仿宋_GB2312" w:hAnsi="仿宋_GB2312" w:eastAsia="仿宋_GB2312" w:cs="仿宋_GB2312"/>
          <w:color w:val="auto"/>
          <w:spacing w:val="-6"/>
          <w:kern w:val="0"/>
          <w:sz w:val="32"/>
          <w:szCs w:val="32"/>
          <w:shd w:val="clear" w:color="auto" w:fill="FFFFFF"/>
          <w:lang w:val="en-US" w:eastAsia="zh-CN"/>
        </w:rPr>
        <w:t>本年度部门总体年末结转结余为0。</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pStyle w:val="16"/>
        <w:keepNext w:val="0"/>
        <w:keepLines w:val="0"/>
        <w:pageBreakBefore w:val="0"/>
        <w:kinsoku/>
        <w:wordWrap/>
        <w:overflowPunct/>
        <w:topLinePunct w:val="0"/>
        <w:autoSpaceDE/>
        <w:autoSpaceDN/>
        <w:bidi w:val="0"/>
        <w:ind w:left="0" w:leftChars="0" w:firstLine="616" w:firstLineChars="200"/>
        <w:textAlignment w:val="auto"/>
        <w:rPr>
          <w:rFonts w:hint="eastAsia"/>
          <w:lang w:val="en-US" w:eastAsia="zh-CN"/>
        </w:rPr>
      </w:pPr>
      <w:r>
        <w:rPr>
          <w:rFonts w:hint="eastAsia" w:ascii="仿宋_GB2312" w:hAnsi="仿宋_GB2312" w:eastAsia="仿宋_GB2312" w:cs="仿宋_GB2312"/>
          <w:color w:val="auto"/>
          <w:spacing w:val="-6"/>
          <w:kern w:val="0"/>
          <w:sz w:val="32"/>
          <w:szCs w:val="32"/>
          <w:shd w:val="clear" w:color="auto" w:fill="FFFFFF"/>
          <w:lang w:val="zh-CN"/>
        </w:rPr>
        <w:t>根据预算批复，</w:t>
      </w:r>
      <w:r>
        <w:rPr>
          <w:rFonts w:hint="eastAsia" w:ascii="仿宋_GB2312" w:hAnsi="仿宋_GB2312" w:eastAsia="仿宋_GB2312" w:cs="仿宋_GB2312"/>
          <w:color w:val="auto"/>
          <w:spacing w:val="-6"/>
          <w:kern w:val="0"/>
          <w:sz w:val="32"/>
          <w:szCs w:val="32"/>
          <w:shd w:val="clear" w:color="auto" w:fill="FFFFFF"/>
          <w:lang w:val="en-US" w:eastAsia="zh-CN"/>
        </w:rPr>
        <w:t>本单位</w:t>
      </w:r>
      <w:r>
        <w:rPr>
          <w:rFonts w:hint="eastAsia" w:ascii="仿宋_GB2312" w:hAnsi="仿宋_GB2312" w:eastAsia="仿宋_GB2312" w:cs="仿宋_GB2312"/>
          <w:color w:val="auto"/>
          <w:spacing w:val="-6"/>
          <w:kern w:val="0"/>
          <w:sz w:val="32"/>
          <w:szCs w:val="32"/>
          <w:shd w:val="clear" w:color="auto" w:fill="FFFFFF"/>
          <w:lang w:val="zh-CN"/>
        </w:rPr>
        <w:t>202</w:t>
      </w:r>
      <w:r>
        <w:rPr>
          <w:rFonts w:hint="eastAsia" w:ascii="仿宋_GB2312" w:hAnsi="仿宋_GB2312" w:eastAsia="仿宋_GB2312" w:cs="仿宋_GB2312"/>
          <w:color w:val="auto"/>
          <w:spacing w:val="-6"/>
          <w:kern w:val="0"/>
          <w:sz w:val="32"/>
          <w:szCs w:val="32"/>
          <w:shd w:val="clear" w:color="auto" w:fill="FFFFFF"/>
          <w:lang w:val="en-US" w:eastAsia="zh-CN"/>
        </w:rPr>
        <w:t>2</w:t>
      </w:r>
      <w:r>
        <w:rPr>
          <w:rFonts w:hint="eastAsia" w:ascii="仿宋_GB2312" w:hAnsi="仿宋_GB2312" w:eastAsia="仿宋_GB2312" w:cs="仿宋_GB2312"/>
          <w:color w:val="auto"/>
          <w:spacing w:val="-6"/>
          <w:kern w:val="0"/>
          <w:sz w:val="32"/>
          <w:szCs w:val="32"/>
          <w:shd w:val="clear" w:color="auto" w:fill="FFFFFF"/>
          <w:lang w:val="zh-CN"/>
        </w:rPr>
        <w:t>年度部门一般公共预算财政拨款收入预算</w:t>
      </w:r>
      <w:r>
        <w:rPr>
          <w:rFonts w:hint="eastAsia" w:ascii="仿宋_GB2312" w:hAnsi="仿宋_GB2312" w:eastAsia="仿宋_GB2312" w:cs="仿宋_GB2312"/>
          <w:color w:val="auto"/>
          <w:spacing w:val="-6"/>
          <w:kern w:val="0"/>
          <w:sz w:val="32"/>
          <w:szCs w:val="32"/>
          <w:shd w:val="clear" w:color="auto" w:fill="FFFFFF"/>
          <w:lang w:val="en-US" w:eastAsia="zh-CN"/>
        </w:rPr>
        <w:t>数为</w:t>
      </w:r>
      <w:r>
        <w:rPr>
          <w:rFonts w:hint="eastAsia" w:hAnsi="仿宋_GB2312" w:eastAsia="仿宋_GB2312" w:cs="仿宋_GB2312"/>
          <w:color w:val="auto"/>
          <w:spacing w:val="-6"/>
          <w:kern w:val="0"/>
          <w:sz w:val="32"/>
          <w:szCs w:val="32"/>
          <w:shd w:val="clear" w:color="auto" w:fill="FFFFFF"/>
          <w:lang w:val="en-US" w:eastAsia="zh-CN"/>
        </w:rPr>
        <w:t>997.25</w:t>
      </w:r>
      <w:r>
        <w:rPr>
          <w:rFonts w:hint="eastAsia" w:ascii="仿宋_GB2312" w:hAnsi="仿宋_GB2312" w:eastAsia="仿宋_GB2312" w:cs="仿宋_GB2312"/>
          <w:color w:val="auto"/>
          <w:spacing w:val="-6"/>
          <w:kern w:val="0"/>
          <w:sz w:val="32"/>
          <w:szCs w:val="32"/>
          <w:shd w:val="clear" w:color="auto" w:fill="FFFFFF"/>
          <w:lang w:val="zh-CN"/>
        </w:rPr>
        <w:t>万元，</w:t>
      </w:r>
      <w:r>
        <w:rPr>
          <w:rFonts w:hint="eastAsia" w:ascii="仿宋_GB2312" w:hAnsi="仿宋_GB2312" w:eastAsia="仿宋_GB2312" w:cs="仿宋_GB2312"/>
          <w:color w:val="auto"/>
          <w:spacing w:val="-6"/>
          <w:kern w:val="0"/>
          <w:sz w:val="32"/>
          <w:szCs w:val="32"/>
          <w:shd w:val="clear" w:color="auto" w:fill="FFFFFF"/>
          <w:lang w:val="en-US" w:eastAsia="zh-CN"/>
        </w:rPr>
        <w:t>本年收入为</w:t>
      </w:r>
      <w:r>
        <w:rPr>
          <w:rFonts w:hint="eastAsia" w:hAnsi="仿宋_GB2312" w:eastAsia="仿宋_GB2312" w:cs="仿宋_GB2312"/>
          <w:color w:val="auto"/>
          <w:spacing w:val="-6"/>
          <w:kern w:val="0"/>
          <w:sz w:val="32"/>
          <w:szCs w:val="32"/>
          <w:shd w:val="clear" w:color="auto" w:fill="FFFFFF"/>
          <w:lang w:val="en-US" w:eastAsia="zh-CN"/>
        </w:rPr>
        <w:t>997.25</w:t>
      </w:r>
      <w:r>
        <w:rPr>
          <w:rFonts w:hint="eastAsia" w:ascii="仿宋_GB2312" w:hAnsi="仿宋_GB2312" w:eastAsia="仿宋_GB2312" w:cs="仿宋_GB2312"/>
          <w:color w:val="auto"/>
          <w:spacing w:val="-6"/>
          <w:kern w:val="0"/>
          <w:sz w:val="32"/>
          <w:szCs w:val="32"/>
          <w:shd w:val="clear" w:color="auto" w:fill="FFFFFF"/>
          <w:lang w:val="en-US" w:eastAsia="zh-CN"/>
        </w:rPr>
        <w:t>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pPr>
        <w:keepNext w:val="0"/>
        <w:keepLines w:val="0"/>
        <w:pageBreakBefore w:val="0"/>
        <w:widowControl/>
        <w:kinsoku/>
        <w:wordWrap/>
        <w:overflowPunct/>
        <w:topLinePunct w:val="0"/>
        <w:autoSpaceDE/>
        <w:autoSpaceDN/>
        <w:bidi w:val="0"/>
        <w:adjustRightInd w:val="0"/>
        <w:snapToGrid w:val="0"/>
        <w:spacing w:line="596" w:lineRule="exact"/>
        <w:ind w:left="0" w:leftChars="0" w:right="0" w:rightChars="0" w:firstLine="616" w:firstLineChars="200"/>
        <w:contextualSpacing/>
        <w:jc w:val="left"/>
        <w:textAlignment w:val="auto"/>
        <w:outlineLvl w:val="9"/>
        <w:rPr>
          <w:rFonts w:hint="eastAsia"/>
          <w:lang w:val="en-US" w:eastAsia="zh-CN"/>
        </w:rPr>
      </w:pPr>
      <w:r>
        <w:rPr>
          <w:rFonts w:hint="eastAsia" w:ascii="仿宋_GB2312" w:hAnsi="仿宋_GB2312" w:eastAsia="仿宋_GB2312" w:cs="仿宋_GB2312"/>
          <w:color w:val="auto"/>
          <w:spacing w:val="-6"/>
          <w:kern w:val="0"/>
          <w:sz w:val="32"/>
          <w:szCs w:val="32"/>
          <w:shd w:val="clear" w:color="auto" w:fill="FFFFFF"/>
          <w:lang w:val="en-US" w:eastAsia="zh-CN"/>
        </w:rPr>
        <w:t>本单位</w:t>
      </w:r>
      <w:r>
        <w:rPr>
          <w:rFonts w:hint="eastAsia" w:ascii="仿宋_GB2312" w:hAnsi="仿宋_GB2312" w:eastAsia="仿宋_GB2312" w:cs="仿宋_GB2312"/>
          <w:color w:val="auto"/>
          <w:spacing w:val="-6"/>
          <w:kern w:val="0"/>
          <w:sz w:val="32"/>
          <w:szCs w:val="32"/>
          <w:shd w:val="clear" w:color="auto" w:fill="FFFFFF"/>
          <w:lang w:val="zh-CN"/>
        </w:rPr>
        <w:t>202</w:t>
      </w:r>
      <w:r>
        <w:rPr>
          <w:rFonts w:hint="eastAsia" w:ascii="仿宋_GB2312" w:hAnsi="仿宋_GB2312" w:eastAsia="仿宋_GB2312" w:cs="仿宋_GB2312"/>
          <w:color w:val="auto"/>
          <w:spacing w:val="-6"/>
          <w:kern w:val="0"/>
          <w:sz w:val="32"/>
          <w:szCs w:val="32"/>
          <w:shd w:val="clear" w:color="auto" w:fill="FFFFFF"/>
          <w:lang w:val="en-US" w:eastAsia="zh-CN"/>
        </w:rPr>
        <w:t>2</w:t>
      </w:r>
      <w:r>
        <w:rPr>
          <w:rFonts w:hint="eastAsia" w:ascii="仿宋_GB2312" w:hAnsi="仿宋_GB2312" w:eastAsia="仿宋_GB2312" w:cs="仿宋_GB2312"/>
          <w:color w:val="auto"/>
          <w:spacing w:val="-6"/>
          <w:kern w:val="0"/>
          <w:sz w:val="32"/>
          <w:szCs w:val="32"/>
          <w:shd w:val="clear" w:color="auto" w:fill="FFFFFF"/>
          <w:lang w:val="zh-CN"/>
        </w:rPr>
        <w:t>年度部门预算</w:t>
      </w:r>
      <w:r>
        <w:rPr>
          <w:rFonts w:hint="eastAsia" w:ascii="仿宋_GB2312" w:hAnsi="仿宋_GB2312" w:eastAsia="仿宋_GB2312" w:cs="仿宋_GB2312"/>
          <w:color w:val="auto"/>
          <w:spacing w:val="-6"/>
          <w:kern w:val="0"/>
          <w:sz w:val="32"/>
          <w:szCs w:val="32"/>
          <w:shd w:val="clear" w:color="auto" w:fill="FFFFFF"/>
          <w:lang w:val="en-US" w:eastAsia="zh-CN"/>
        </w:rPr>
        <w:t>总额为997.25</w:t>
      </w:r>
      <w:r>
        <w:rPr>
          <w:rFonts w:hint="eastAsia" w:ascii="仿宋_GB2312" w:hAnsi="仿宋_GB2312" w:eastAsia="仿宋_GB2312" w:cs="仿宋_GB2312"/>
          <w:color w:val="auto"/>
          <w:spacing w:val="-6"/>
          <w:kern w:val="0"/>
          <w:sz w:val="32"/>
          <w:szCs w:val="32"/>
          <w:shd w:val="clear" w:color="auto" w:fill="FFFFFF"/>
          <w:lang w:val="zh-CN"/>
        </w:rPr>
        <w:t>万元，</w:t>
      </w:r>
      <w:r>
        <w:rPr>
          <w:rFonts w:hint="eastAsia" w:ascii="仿宋_GB2312" w:hAnsi="仿宋_GB2312" w:eastAsia="仿宋_GB2312" w:cs="仿宋_GB2312"/>
          <w:color w:val="auto"/>
          <w:spacing w:val="-6"/>
          <w:kern w:val="0"/>
          <w:sz w:val="32"/>
          <w:szCs w:val="32"/>
          <w:shd w:val="clear" w:color="auto" w:fill="FFFFFF"/>
          <w:lang w:val="en-US" w:eastAsia="zh-CN"/>
        </w:rPr>
        <w:t>实际支出997.25万元。总体执行进度为100%，其中：基本支出预算数为873.3万元，实际支出数为873.3万元，执行进度为100%；项目支出预算数为123.95万元，实际支出数为123.95万元，执行进度为100%。</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pPr>
        <w:pStyle w:val="2"/>
        <w:keepNext w:val="0"/>
        <w:keepLines w:val="0"/>
        <w:pageBreakBefore w:val="0"/>
        <w:numPr>
          <w:ilvl w:val="0"/>
          <w:numId w:val="0"/>
        </w:numPr>
        <w:kinsoku/>
        <w:wordWrap/>
        <w:overflowPunct/>
        <w:topLinePunct w:val="0"/>
        <w:autoSpaceDE/>
        <w:autoSpaceDN/>
        <w:bidi w:val="0"/>
        <w:spacing w:beforeLines="0"/>
        <w:ind w:leftChars="200"/>
        <w:textAlignment w:val="auto"/>
        <w:rPr>
          <w:rFonts w:hint="default" w:ascii="仿宋_GB2312" w:hAnsi="仿宋_GB2312" w:eastAsia="仿宋_GB2312" w:cs="仿宋_GB2312"/>
          <w:color w:val="auto"/>
          <w:spacing w:val="-6"/>
          <w:kern w:val="0"/>
          <w:sz w:val="32"/>
          <w:szCs w:val="32"/>
          <w:shd w:val="clear" w:color="auto" w:fill="FFFFFF"/>
          <w:lang w:val="en-US" w:eastAsia="zh-CN" w:bidi="ar-SA"/>
        </w:rPr>
      </w:pPr>
      <w:r>
        <w:rPr>
          <w:rFonts w:hint="eastAsia" w:ascii="仿宋_GB2312" w:hAnsi="仿宋_GB2312" w:eastAsia="仿宋_GB2312" w:cs="仿宋_GB2312"/>
          <w:color w:val="auto"/>
          <w:spacing w:val="-6"/>
          <w:kern w:val="0"/>
          <w:sz w:val="32"/>
          <w:szCs w:val="32"/>
          <w:shd w:val="clear" w:color="auto" w:fill="FFFFFF"/>
          <w:lang w:val="en-US" w:eastAsia="zh-CN" w:bidi="ar-SA"/>
        </w:rPr>
        <w:t>本年度部门财政拨款结转结余为0。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FF0000"/>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pStyle w:val="13"/>
        <w:keepNext w:val="0"/>
        <w:keepLines w:val="0"/>
        <w:pageBreakBefore w:val="0"/>
        <w:kinsoku/>
        <w:wordWrap/>
        <w:overflowPunct/>
        <w:topLinePunct w:val="0"/>
        <w:autoSpaceDE/>
        <w:autoSpaceDN/>
        <w:bidi w:val="0"/>
        <w:ind w:left="0" w:leftChars="0" w:firstLine="640" w:firstLineChars="200"/>
        <w:textAlignment w:val="auto"/>
        <w:rPr>
          <w:rFonts w:hint="eastAsia" w:ascii="仿宋_GB2312" w:hAnsi="仿宋_GB2312" w:eastAsia="仿宋_GB2312" w:cs="仿宋_GB2312"/>
          <w:b w:val="0"/>
          <w:bCs w:val="0"/>
          <w:color w:val="FF0000"/>
          <w:kern w:val="0"/>
          <w:sz w:val="32"/>
          <w:szCs w:val="32"/>
          <w:highlight w:val="none"/>
          <w:shd w:val="clear" w:color="auto" w:fill="FFFFFF"/>
          <w:lang w:val="en-US" w:eastAsia="zh-CN"/>
        </w:rPr>
      </w:pPr>
      <w:r>
        <w:rPr>
          <w:rFonts w:hint="eastAsia" w:ascii="仿宋_GB2312" w:hAnsi="Times New Roman" w:eastAsia="仿宋_GB2312" w:cs="宋体"/>
          <w:color w:val="000000"/>
          <w:kern w:val="0"/>
          <w:sz w:val="32"/>
          <w:szCs w:val="32"/>
          <w:shd w:val="clear" w:color="auto" w:fill="FFFFFF"/>
          <w:lang w:val="zh-CN" w:eastAsia="zh-CN" w:bidi="ar-SA"/>
        </w:rPr>
        <w:t>本单位按相关县级部门的通知要求，相关县级部门负责工作的指导和监督管理，县财政局负责相关资金的预算、审核、拨付、管理，对本单位财务进行指导和监督，项目实施以及资金管理规范有序。人员类项目执行进度高，预算完成及时，在规定时间内按时按质的完成了各个项目的实施，</w:t>
      </w:r>
      <w:r>
        <w:rPr>
          <w:rFonts w:hint="eastAsia" w:ascii="仿宋_GB2312" w:hAnsi="Times New Roman" w:eastAsia="仿宋_GB2312" w:cs="宋体"/>
          <w:color w:val="000000"/>
          <w:kern w:val="0"/>
          <w:sz w:val="32"/>
          <w:szCs w:val="32"/>
          <w:shd w:val="clear" w:color="auto" w:fill="FFFFFF"/>
          <w:lang w:val="en-US" w:eastAsia="zh-CN" w:bidi="ar-SA"/>
        </w:rPr>
        <w:t>2022年度</w:t>
      </w:r>
      <w:r>
        <w:rPr>
          <w:rFonts w:hint="eastAsia" w:ascii="仿宋_GB2312" w:hAnsi="Times New Roman" w:eastAsia="仿宋_GB2312" w:cs="宋体"/>
          <w:color w:val="000000"/>
          <w:kern w:val="0"/>
          <w:sz w:val="32"/>
          <w:szCs w:val="32"/>
          <w:shd w:val="clear" w:color="auto" w:fill="FFFFFF"/>
          <w:lang w:val="zh-CN" w:eastAsia="zh-CN" w:bidi="ar-SA"/>
        </w:rPr>
        <w:t>人员类项目支出共计</w:t>
      </w:r>
      <w:r>
        <w:rPr>
          <w:rFonts w:hint="eastAsia" w:ascii="仿宋_GB2312" w:hAnsi="仿宋_GB2312" w:eastAsia="仿宋_GB2312" w:cs="仿宋_GB2312"/>
          <w:color w:val="auto"/>
          <w:spacing w:val="-6"/>
          <w:kern w:val="0"/>
          <w:sz w:val="32"/>
          <w:szCs w:val="32"/>
          <w:shd w:val="clear" w:color="auto" w:fill="FFFFFF"/>
          <w:lang w:val="en-US" w:eastAsia="zh-CN"/>
        </w:rPr>
        <w:t>703.86</w:t>
      </w:r>
      <w:r>
        <w:rPr>
          <w:rFonts w:hint="eastAsia" w:ascii="仿宋_GB2312" w:hAnsi="Times New Roman" w:eastAsia="仿宋_GB2312" w:cs="宋体"/>
          <w:color w:val="000000"/>
          <w:kern w:val="0"/>
          <w:sz w:val="32"/>
          <w:szCs w:val="32"/>
          <w:shd w:val="clear" w:color="auto" w:fill="FFFFFF"/>
          <w:lang w:val="en-US" w:eastAsia="zh-CN" w:bidi="ar-SA"/>
        </w:rPr>
        <w:t>万元，</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资金结余率为</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0%，无违规记录。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pStyle w:val="13"/>
        <w:keepNext w:val="0"/>
        <w:keepLines w:val="0"/>
        <w:pageBreakBefore w:val="0"/>
        <w:kinsoku/>
        <w:wordWrap/>
        <w:overflowPunct/>
        <w:topLinePunct w:val="0"/>
        <w:autoSpaceDE/>
        <w:autoSpaceDN/>
        <w:bidi w:val="0"/>
        <w:ind w:left="0" w:leftChars="0" w:firstLine="640" w:firstLineChars="200"/>
        <w:textAlignment w:val="auto"/>
        <w:rPr>
          <w:rFonts w:hint="eastAsia"/>
          <w:lang w:val="en-US" w:eastAsia="zh-CN"/>
        </w:rPr>
      </w:pPr>
      <w:r>
        <w:rPr>
          <w:rFonts w:hint="eastAsia" w:ascii="仿宋_GB2312" w:hAnsi="Times New Roman" w:eastAsia="仿宋_GB2312" w:cs="宋体"/>
          <w:color w:val="000000"/>
          <w:kern w:val="0"/>
          <w:sz w:val="32"/>
          <w:szCs w:val="32"/>
          <w:shd w:val="clear" w:color="auto" w:fill="FFFFFF"/>
          <w:lang w:val="zh-CN" w:eastAsia="zh-CN" w:bidi="ar-SA"/>
        </w:rPr>
        <w:t>本单位按相关县级部门的通知要求，相关县级部门负责工作的指导和监督管理，县财政局负责相关资金的预算、审核、拨付、管理，对本单位财务进行指导和监督，项目实施以及资金管理规范有序。运转类项目执行进度高，预算完成及时，在规定时间内按时按质的完成了各个项目的实施，</w:t>
      </w:r>
      <w:r>
        <w:rPr>
          <w:rFonts w:hint="eastAsia" w:ascii="仿宋_GB2312" w:hAnsi="Times New Roman" w:eastAsia="仿宋_GB2312" w:cs="宋体"/>
          <w:color w:val="000000"/>
          <w:kern w:val="0"/>
          <w:sz w:val="32"/>
          <w:szCs w:val="32"/>
          <w:shd w:val="clear" w:color="auto" w:fill="FFFFFF"/>
          <w:lang w:val="en-US" w:eastAsia="zh-CN" w:bidi="ar-SA"/>
        </w:rPr>
        <w:t>2022年度</w:t>
      </w:r>
      <w:r>
        <w:rPr>
          <w:rFonts w:hint="eastAsia" w:ascii="仿宋_GB2312" w:hAnsi="Times New Roman" w:eastAsia="仿宋_GB2312" w:cs="宋体"/>
          <w:color w:val="000000"/>
          <w:kern w:val="0"/>
          <w:sz w:val="32"/>
          <w:szCs w:val="32"/>
          <w:shd w:val="clear" w:color="auto" w:fill="FFFFFF"/>
          <w:lang w:val="zh-CN" w:eastAsia="zh-CN" w:bidi="ar-SA"/>
        </w:rPr>
        <w:t>运转类项目支出共计</w:t>
      </w:r>
      <w:r>
        <w:rPr>
          <w:rFonts w:hint="eastAsia" w:ascii="仿宋_GB2312" w:eastAsia="仿宋_GB2312" w:cs="宋体"/>
          <w:color w:val="000000"/>
          <w:kern w:val="0"/>
          <w:sz w:val="32"/>
          <w:szCs w:val="32"/>
          <w:shd w:val="clear" w:color="auto" w:fill="FFFFFF"/>
          <w:lang w:val="en-US" w:eastAsia="zh-CN" w:bidi="ar-SA"/>
        </w:rPr>
        <w:t>169.44</w:t>
      </w:r>
      <w:r>
        <w:rPr>
          <w:rFonts w:hint="eastAsia" w:ascii="仿宋_GB2312" w:hAnsi="Times New Roman" w:eastAsia="仿宋_GB2312" w:cs="宋体"/>
          <w:color w:val="000000"/>
          <w:kern w:val="0"/>
          <w:sz w:val="32"/>
          <w:szCs w:val="32"/>
          <w:shd w:val="clear" w:color="auto" w:fill="FFFFFF"/>
          <w:lang w:val="en-US" w:eastAsia="zh-CN" w:bidi="ar-SA"/>
        </w:rPr>
        <w:t>万元，</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资金结余率为</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0%，无违规记录。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pStyle w:val="13"/>
        <w:keepNext w:val="0"/>
        <w:keepLines w:val="0"/>
        <w:pageBreakBefore w:val="0"/>
        <w:kinsoku/>
        <w:wordWrap/>
        <w:overflowPunct/>
        <w:topLinePunct w:val="0"/>
        <w:autoSpaceDE/>
        <w:autoSpaceDN/>
        <w:bidi w:val="0"/>
        <w:ind w:left="0" w:leftChars="0" w:firstLine="640" w:firstLineChars="200"/>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Times New Roman" w:eastAsia="仿宋_GB2312" w:cs="宋体"/>
          <w:color w:val="000000"/>
          <w:kern w:val="0"/>
          <w:sz w:val="32"/>
          <w:szCs w:val="32"/>
          <w:shd w:val="clear" w:color="auto" w:fill="FFFFFF"/>
          <w:lang w:val="zh-CN" w:eastAsia="zh-CN" w:bidi="ar-SA"/>
        </w:rPr>
        <w:t>本单位按相关县级部门的通知要求，相关县级部门负责工作的指导和监督管理，县财政局负责相关资金的预算、审核、拨付、管理，对本单位财务进行指导和监督，项目实施以及资金管理规范有序。</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特定目标</w:t>
      </w:r>
      <w:r>
        <w:rPr>
          <w:rFonts w:hint="eastAsia" w:ascii="仿宋_GB2312" w:hAnsi="Times New Roman" w:eastAsia="仿宋_GB2312" w:cs="宋体"/>
          <w:color w:val="000000"/>
          <w:kern w:val="0"/>
          <w:sz w:val="32"/>
          <w:szCs w:val="32"/>
          <w:shd w:val="clear" w:color="auto" w:fill="FFFFFF"/>
          <w:lang w:val="zh-CN" w:eastAsia="zh-CN" w:bidi="ar-SA"/>
        </w:rPr>
        <w:t>类项目执行进度高，预算完成及时，在规定时间内按时按质的完成了各个项目的实施，</w:t>
      </w:r>
      <w:r>
        <w:rPr>
          <w:rFonts w:hint="eastAsia" w:ascii="仿宋_GB2312" w:hAnsi="Times New Roman" w:eastAsia="仿宋_GB2312" w:cs="宋体"/>
          <w:color w:val="000000"/>
          <w:kern w:val="0"/>
          <w:sz w:val="32"/>
          <w:szCs w:val="32"/>
          <w:shd w:val="clear" w:color="auto" w:fill="FFFFFF"/>
          <w:lang w:val="en-US" w:eastAsia="zh-CN" w:bidi="ar-SA"/>
        </w:rPr>
        <w:t>2022年度</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特定目标</w:t>
      </w:r>
      <w:r>
        <w:rPr>
          <w:rFonts w:hint="eastAsia" w:ascii="仿宋_GB2312" w:hAnsi="Times New Roman" w:eastAsia="仿宋_GB2312" w:cs="宋体"/>
          <w:color w:val="000000"/>
          <w:kern w:val="0"/>
          <w:sz w:val="32"/>
          <w:szCs w:val="32"/>
          <w:shd w:val="clear" w:color="auto" w:fill="FFFFFF"/>
          <w:lang w:val="zh-CN" w:eastAsia="zh-CN" w:bidi="ar-SA"/>
        </w:rPr>
        <w:t>类项目支出共计</w:t>
      </w:r>
      <w:r>
        <w:rPr>
          <w:rFonts w:hint="eastAsia" w:ascii="仿宋_GB2312" w:eastAsia="仿宋_GB2312" w:cs="宋体"/>
          <w:color w:val="000000"/>
          <w:kern w:val="0"/>
          <w:sz w:val="32"/>
          <w:szCs w:val="32"/>
          <w:shd w:val="clear" w:color="auto" w:fill="FFFFFF"/>
          <w:lang w:val="en-US" w:eastAsia="zh-CN" w:bidi="ar-SA"/>
        </w:rPr>
        <w:t>123.95</w:t>
      </w:r>
      <w:r>
        <w:rPr>
          <w:rFonts w:hint="eastAsia" w:ascii="仿宋_GB2312" w:hAnsi="Times New Roman" w:eastAsia="仿宋_GB2312" w:cs="宋体"/>
          <w:color w:val="000000"/>
          <w:kern w:val="0"/>
          <w:sz w:val="32"/>
          <w:szCs w:val="32"/>
          <w:shd w:val="clear" w:color="auto" w:fill="FFFFFF"/>
          <w:lang w:val="en-US" w:eastAsia="zh-CN" w:bidi="ar-SA"/>
        </w:rPr>
        <w:t>万元，</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资金结余率为</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0%，无违规记录。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Times New Roman" w:eastAsia="仿宋_GB2312" w:cs="宋体"/>
          <w:color w:val="000000"/>
          <w:kern w:val="0"/>
          <w:sz w:val="32"/>
          <w:szCs w:val="32"/>
          <w:shd w:val="clear" w:color="auto" w:fill="FFFFFF"/>
          <w:lang w:val="zh-CN" w:eastAsia="zh-CN" w:bidi="ar-SA"/>
        </w:rPr>
      </w:pPr>
      <w:r>
        <w:rPr>
          <w:rFonts w:hint="eastAsia" w:ascii="仿宋_GB2312" w:hAnsi="Times New Roman" w:eastAsia="仿宋_GB2312" w:cs="宋体"/>
          <w:color w:val="000000"/>
          <w:kern w:val="0"/>
          <w:sz w:val="32"/>
          <w:szCs w:val="32"/>
          <w:shd w:val="clear" w:color="auto" w:fill="FFFFFF"/>
          <w:lang w:val="zh-CN" w:eastAsia="zh-CN" w:bidi="ar-SA"/>
        </w:rPr>
        <w:t>20</w:t>
      </w:r>
      <w:r>
        <w:rPr>
          <w:rFonts w:hint="eastAsia" w:ascii="仿宋_GB2312" w:hAnsi="Times New Roman" w:eastAsia="仿宋_GB2312" w:cs="宋体"/>
          <w:color w:val="000000"/>
          <w:kern w:val="0"/>
          <w:sz w:val="32"/>
          <w:szCs w:val="32"/>
          <w:shd w:val="clear" w:color="auto" w:fill="FFFFFF"/>
          <w:lang w:val="en-US" w:eastAsia="zh-CN" w:bidi="ar-SA"/>
        </w:rPr>
        <w:t>22</w:t>
      </w:r>
      <w:r>
        <w:rPr>
          <w:rFonts w:hint="eastAsia" w:ascii="仿宋_GB2312" w:hAnsi="Times New Roman" w:eastAsia="仿宋_GB2312" w:cs="宋体"/>
          <w:color w:val="000000"/>
          <w:kern w:val="0"/>
          <w:sz w:val="32"/>
          <w:szCs w:val="32"/>
          <w:shd w:val="clear" w:color="auto" w:fill="FFFFFF"/>
          <w:lang w:val="zh-CN" w:eastAsia="zh-CN" w:bidi="ar-SA"/>
        </w:rPr>
        <w:t>年度本单位按时上报预算绩效目标，加强预算绩效跟踪和绩效评价，落实绩效评价结果的运用，各项预算绩效管理工作落实到位，所报绩效目标真实、科学、可行。按照绩效公开要求，本单位在规定时间内完成绩效公开工作，针对绩效自评过程中存在的问题，将进行整改，确保绩效评价工作落到实处，切实提高财政资金使用效益。</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kinsoku/>
        <w:wordWrap/>
        <w:overflowPunct/>
        <w:topLinePunct w:val="0"/>
        <w:autoSpaceDE/>
        <w:autoSpaceDN/>
        <w:bidi w:val="0"/>
        <w:adjustRightInd w:val="0"/>
        <w:snapToGrid w:val="0"/>
        <w:spacing w:line="560" w:lineRule="exact"/>
        <w:ind w:firstLine="616" w:firstLineChars="200"/>
        <w:textAlignment w:val="auto"/>
        <w:rPr>
          <w:rFonts w:ascii="微软雅黑" w:hAnsi="微软雅黑" w:eastAsia="微软雅黑" w:cs="微软雅黑"/>
          <w:i w:val="0"/>
          <w:iCs w:val="0"/>
          <w:caps w:val="0"/>
          <w:color w:val="333333"/>
          <w:spacing w:val="0"/>
          <w:sz w:val="24"/>
          <w:szCs w:val="24"/>
          <w:shd w:val="clear" w:fill="FFFFFF"/>
        </w:rPr>
      </w:pPr>
      <w:r>
        <w:rPr>
          <w:rFonts w:hint="eastAsia" w:ascii="仿宋_GB2312" w:hAnsi="仿宋_GB2312" w:eastAsia="仿宋_GB2312" w:cs="仿宋_GB2312"/>
          <w:color w:val="auto"/>
          <w:spacing w:val="-6"/>
          <w:kern w:val="0"/>
          <w:sz w:val="32"/>
          <w:szCs w:val="32"/>
          <w:shd w:val="clear" w:color="auto" w:fill="FFFFFF"/>
          <w:lang w:val="en-US" w:eastAsia="zh-CN"/>
        </w:rPr>
        <w:t>本单位</w:t>
      </w:r>
      <w:r>
        <w:rPr>
          <w:rFonts w:hint="eastAsia" w:ascii="仿宋_GB2312" w:hAnsi="仿宋_GB2312" w:eastAsia="仿宋_GB2312" w:cs="仿宋_GB2312"/>
          <w:color w:val="auto"/>
          <w:spacing w:val="-6"/>
          <w:kern w:val="0"/>
          <w:sz w:val="32"/>
          <w:szCs w:val="32"/>
          <w:shd w:val="clear" w:color="auto" w:fill="FFFFFF"/>
          <w:lang w:val="zh-CN"/>
        </w:rPr>
        <w:t>202</w:t>
      </w:r>
      <w:r>
        <w:rPr>
          <w:rFonts w:hint="eastAsia" w:ascii="仿宋_GB2312" w:hAnsi="仿宋_GB2312" w:eastAsia="仿宋_GB2312" w:cs="仿宋_GB2312"/>
          <w:color w:val="auto"/>
          <w:spacing w:val="-6"/>
          <w:kern w:val="0"/>
          <w:sz w:val="32"/>
          <w:szCs w:val="32"/>
          <w:shd w:val="clear" w:color="auto" w:fill="FFFFFF"/>
          <w:lang w:val="en-US" w:eastAsia="zh-CN"/>
        </w:rPr>
        <w:t>2</w:t>
      </w:r>
      <w:r>
        <w:rPr>
          <w:rFonts w:hint="eastAsia" w:ascii="仿宋_GB2312" w:hAnsi="仿宋_GB2312" w:eastAsia="仿宋_GB2312" w:cs="仿宋_GB2312"/>
          <w:color w:val="auto"/>
          <w:spacing w:val="-6"/>
          <w:kern w:val="0"/>
          <w:sz w:val="32"/>
          <w:szCs w:val="32"/>
          <w:shd w:val="clear" w:color="auto" w:fill="FFFFFF"/>
          <w:lang w:val="zh-CN"/>
        </w:rPr>
        <w:t>年度部门年初预算</w:t>
      </w:r>
      <w:r>
        <w:rPr>
          <w:rFonts w:hint="eastAsia" w:ascii="仿宋_GB2312" w:hAnsi="仿宋_GB2312" w:eastAsia="仿宋_GB2312" w:cs="仿宋_GB2312"/>
          <w:color w:val="auto"/>
          <w:spacing w:val="-6"/>
          <w:kern w:val="0"/>
          <w:sz w:val="32"/>
          <w:szCs w:val="32"/>
          <w:shd w:val="clear" w:color="auto" w:fill="FFFFFF"/>
          <w:lang w:val="en-US" w:eastAsia="zh-CN"/>
        </w:rPr>
        <w:t>数为997.25</w:t>
      </w:r>
      <w:r>
        <w:rPr>
          <w:rFonts w:hint="eastAsia" w:ascii="仿宋_GB2312" w:hAnsi="仿宋_GB2312" w:eastAsia="仿宋_GB2312" w:cs="仿宋_GB2312"/>
          <w:color w:val="auto"/>
          <w:spacing w:val="-6"/>
          <w:kern w:val="0"/>
          <w:sz w:val="32"/>
          <w:szCs w:val="32"/>
          <w:shd w:val="clear" w:color="auto" w:fill="FFFFFF"/>
          <w:lang w:val="zh-CN"/>
        </w:rPr>
        <w:t>万元，</w:t>
      </w:r>
      <w:r>
        <w:rPr>
          <w:rFonts w:hint="eastAsia" w:ascii="仿宋_GB2312" w:hAnsi="仿宋_GB2312" w:eastAsia="仿宋_GB2312" w:cs="仿宋_GB2312"/>
          <w:color w:val="auto"/>
          <w:spacing w:val="-6"/>
          <w:kern w:val="0"/>
          <w:sz w:val="32"/>
          <w:szCs w:val="32"/>
          <w:shd w:val="clear" w:color="auto" w:fill="FFFFFF"/>
          <w:lang w:val="en-US" w:eastAsia="zh-CN"/>
        </w:rPr>
        <w:t>预算完成数为997.25万元，预算完成率为100%。</w:t>
      </w:r>
      <w:r>
        <w:rPr>
          <w:rFonts w:hint="eastAsia" w:ascii="仿宋_GB2312" w:hAnsi="仿宋_GB2312" w:eastAsia="仿宋_GB2312" w:cs="仿宋_GB2312"/>
          <w:kern w:val="2"/>
          <w:sz w:val="32"/>
          <w:szCs w:val="32"/>
          <w:lang w:val="en-US" w:eastAsia="zh-CN" w:bidi="ar-SA"/>
        </w:rPr>
        <w:t>按照绩效公开要求，本单位在规定时间内完成绩效公开工作，针对绩效自评过程中存在的问题，将进行整改，确保绩效评价工作落到实处，切实提高财政资金使用效益。</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Times New Roman" w:eastAsia="仿宋_GB2312" w:cs="宋体"/>
          <w:color w:val="000000"/>
          <w:kern w:val="0"/>
          <w:sz w:val="32"/>
          <w:szCs w:val="32"/>
          <w:shd w:val="clear" w:color="auto" w:fill="FFFFFF"/>
          <w:lang w:val="zh-CN" w:eastAsia="zh-CN" w:bidi="ar-SA"/>
        </w:rPr>
        <w:t>20</w:t>
      </w:r>
      <w:r>
        <w:rPr>
          <w:rFonts w:hint="eastAsia" w:ascii="仿宋_GB2312" w:hAnsi="Times New Roman" w:eastAsia="仿宋_GB2312" w:cs="宋体"/>
          <w:color w:val="000000"/>
          <w:kern w:val="0"/>
          <w:sz w:val="32"/>
          <w:szCs w:val="32"/>
          <w:shd w:val="clear" w:color="auto" w:fill="FFFFFF"/>
          <w:lang w:val="en-US" w:eastAsia="zh-CN" w:bidi="ar-SA"/>
        </w:rPr>
        <w:t>2</w:t>
      </w:r>
      <w:r>
        <w:rPr>
          <w:rFonts w:hint="eastAsia" w:ascii="仿宋_GB2312" w:eastAsia="仿宋_GB2312" w:cs="宋体"/>
          <w:color w:val="000000"/>
          <w:kern w:val="0"/>
          <w:sz w:val="32"/>
          <w:szCs w:val="32"/>
          <w:shd w:val="clear" w:color="auto" w:fill="FFFFFF"/>
          <w:lang w:val="en-US" w:eastAsia="zh-CN" w:bidi="ar-SA"/>
        </w:rPr>
        <w:t>2</w:t>
      </w:r>
      <w:r>
        <w:rPr>
          <w:rFonts w:hint="eastAsia" w:ascii="仿宋_GB2312" w:hAnsi="Times New Roman" w:eastAsia="仿宋_GB2312" w:cs="宋体"/>
          <w:color w:val="000000"/>
          <w:kern w:val="0"/>
          <w:sz w:val="32"/>
          <w:szCs w:val="32"/>
          <w:shd w:val="clear" w:color="auto" w:fill="FFFFFF"/>
          <w:lang w:val="zh-CN" w:eastAsia="zh-CN" w:bidi="ar-SA"/>
        </w:rPr>
        <w:t>年度本单位按时上报预算绩效目标，加强预算绩效跟踪和绩效评价，落实绩效评价结果的运用。各项预算绩效管理工作落实到位，所报绩效目标真实、科学、可行。</w:t>
      </w:r>
      <w:r>
        <w:rPr>
          <w:rFonts w:hint="eastAsia" w:ascii="仿宋_GB2312" w:hAnsi="宋体" w:eastAsia="仿宋_GB2312" w:cs="宋体"/>
          <w:color w:val="auto"/>
          <w:kern w:val="0"/>
          <w:sz w:val="32"/>
          <w:szCs w:val="32"/>
          <w:highlight w:val="none"/>
          <w:shd w:val="clear" w:color="auto" w:fill="FFFFFF"/>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keepNext w:val="0"/>
        <w:keepLines w:val="0"/>
        <w:widowControl/>
        <w:suppressLineNumbers w:val="0"/>
        <w:ind w:firstLine="640" w:firstLineChars="200"/>
        <w:jc w:val="left"/>
        <w:rPr>
          <w:rFonts w:hint="eastAsia"/>
          <w:lang w:val="zh-CN"/>
        </w:rPr>
      </w:pPr>
      <w:r>
        <w:rPr>
          <w:rFonts w:hint="eastAsia" w:ascii="仿宋_GB2312" w:hAnsi="宋体" w:eastAsia="仿宋_GB2312" w:cs="宋体"/>
          <w:color w:val="auto"/>
          <w:kern w:val="0"/>
          <w:sz w:val="32"/>
          <w:szCs w:val="32"/>
          <w:shd w:val="clear" w:color="auto" w:fill="FFFFFF"/>
          <w:lang w:val="zh-CN" w:eastAsia="zh-CN" w:bidi="ar-SA"/>
        </w:rPr>
        <w:t>根据评价指标体系测算，本单位部门整体支出绩效评价得分9</w:t>
      </w:r>
      <w:r>
        <w:rPr>
          <w:rFonts w:hint="eastAsia" w:ascii="仿宋_GB2312" w:hAnsi="宋体" w:eastAsia="仿宋_GB2312" w:cs="宋体"/>
          <w:color w:val="auto"/>
          <w:kern w:val="0"/>
          <w:sz w:val="32"/>
          <w:szCs w:val="32"/>
          <w:shd w:val="clear" w:color="auto" w:fill="FFFFFF"/>
          <w:lang w:val="en-US" w:eastAsia="zh-CN" w:bidi="ar-SA"/>
        </w:rPr>
        <w:t>1</w:t>
      </w:r>
      <w:r>
        <w:rPr>
          <w:rFonts w:hint="eastAsia" w:ascii="仿宋_GB2312" w:hAnsi="宋体" w:eastAsia="仿宋_GB2312" w:cs="宋体"/>
          <w:color w:val="auto"/>
          <w:kern w:val="0"/>
          <w:sz w:val="32"/>
          <w:szCs w:val="32"/>
          <w:shd w:val="clear" w:color="auto" w:fill="FFFFFF"/>
          <w:lang w:val="zh-CN" w:eastAsia="zh-CN" w:bidi="ar-SA"/>
        </w:rPr>
        <w:t>分，</w:t>
      </w:r>
      <w:r>
        <w:rPr>
          <w:rFonts w:ascii="仿宋_GB2312" w:hAnsi="仿宋_GB2312" w:eastAsia="仿宋_GB2312" w:cs="仿宋_GB2312"/>
          <w:color w:val="000000"/>
          <w:kern w:val="0"/>
          <w:sz w:val="31"/>
          <w:szCs w:val="31"/>
          <w:lang w:val="en-US" w:eastAsia="zh-CN" w:bidi="ar"/>
        </w:rPr>
        <w:t xml:space="preserve">全年基本支出保证了部门的正常运转，项目支出保障了重点工作的开展。 </w:t>
      </w:r>
    </w:p>
    <w:p>
      <w:pPr>
        <w:pStyle w:val="13"/>
        <w:keepNext w:val="0"/>
        <w:keepLines w:val="0"/>
        <w:pageBreakBefore w:val="0"/>
        <w:kinsoku/>
        <w:wordWrap/>
        <w:overflowPunct/>
        <w:topLinePunct w:val="0"/>
        <w:autoSpaceDE/>
        <w:autoSpaceDN/>
        <w:bidi w:val="0"/>
        <w:ind w:left="0" w:leftChars="0" w:firstLine="420" w:firstLineChars="200"/>
        <w:textAlignment w:val="auto"/>
        <w:rPr>
          <w:rFonts w:hint="eastAsia"/>
          <w:color w:val="auto"/>
          <w:lang w:val="zh-CN"/>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p>
    <w:p>
      <w:pPr>
        <w:keepNext w:val="0"/>
        <w:keepLines w:val="0"/>
        <w:widowControl/>
        <w:suppressLineNumbers w:val="0"/>
        <w:ind w:firstLine="620" w:firstLineChars="200"/>
        <w:jc w:val="left"/>
        <w:rPr>
          <w:rFonts w:hint="eastAsia" w:ascii="仿宋_GB2312" w:hAnsi="仿宋_GB2312" w:eastAsia="仿宋_GB2312" w:cs="仿宋_GB2312"/>
          <w:color w:val="000000"/>
          <w:kern w:val="0"/>
          <w:sz w:val="31"/>
          <w:szCs w:val="31"/>
          <w:lang w:val="zh-CN" w:eastAsia="zh-CN" w:bidi="ar"/>
        </w:rPr>
      </w:pPr>
      <w:r>
        <w:rPr>
          <w:rFonts w:hint="eastAsia" w:ascii="仿宋_GB2312" w:hAnsi="仿宋_GB2312" w:eastAsia="仿宋_GB2312" w:cs="仿宋_GB2312"/>
          <w:color w:val="000000"/>
          <w:kern w:val="0"/>
          <w:sz w:val="31"/>
          <w:szCs w:val="31"/>
          <w:lang w:val="zh-CN" w:eastAsia="zh-CN" w:bidi="ar"/>
        </w:rPr>
        <w:t xml:space="preserve">预算编制仍需进一步精确细化。 </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改进建议。</w:t>
      </w:r>
    </w:p>
    <w:p>
      <w:pPr>
        <w:keepNext w:val="0"/>
        <w:keepLines w:val="0"/>
        <w:widowControl/>
        <w:suppressLineNumbers w:val="0"/>
        <w:ind w:firstLine="616" w:firstLineChars="200"/>
        <w:jc w:val="left"/>
        <w:rPr>
          <w:rFonts w:hint="eastAsia" w:ascii="仿宋_GB2312" w:hAnsi="仿宋_GB2312" w:eastAsia="仿宋_GB2312" w:cs="仿宋_GB2312"/>
          <w:spacing w:val="-6"/>
          <w:sz w:val="32"/>
          <w:szCs w:val="32"/>
          <w:lang w:val="zh-CN" w:eastAsia="zh-CN"/>
        </w:rPr>
      </w:pPr>
      <w:r>
        <w:rPr>
          <w:rFonts w:hint="eastAsia" w:ascii="仿宋_GB2312" w:hAnsi="仿宋_GB2312" w:eastAsia="仿宋_GB2312" w:cs="仿宋_GB2312"/>
          <w:spacing w:val="-6"/>
          <w:sz w:val="32"/>
          <w:szCs w:val="32"/>
        </w:rPr>
        <w:t>进一步提升预算编制的合理性，尽量做到每个项目都有详细的预算，使预算编制有据可依</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zh-CN" w:eastAsia="zh-CN"/>
        </w:rPr>
        <w:t>细化预算编制工作,认真做好预算的编制。进</w:t>
      </w:r>
      <w:r>
        <w:rPr>
          <w:rFonts w:hint="eastAsia" w:ascii="仿宋_GB2312" w:hAnsi="仿宋_GB2312" w:eastAsia="仿宋_GB2312" w:cs="仿宋_GB2312"/>
          <w:spacing w:val="-6"/>
          <w:sz w:val="32"/>
          <w:szCs w:val="32"/>
          <w:lang w:val="en-US" w:eastAsia="zh-CN"/>
        </w:rPr>
        <w:t>一</w:t>
      </w:r>
      <w:r>
        <w:rPr>
          <w:rFonts w:hint="eastAsia" w:ascii="仿宋_GB2312" w:hAnsi="仿宋_GB2312" w:eastAsia="仿宋_GB2312" w:cs="仿宋_GB2312"/>
          <w:spacing w:val="-6"/>
          <w:sz w:val="32"/>
          <w:szCs w:val="32"/>
          <w:lang w:val="zh-CN" w:eastAsia="zh-CN"/>
        </w:rPr>
        <w:t>步提升内部机构的预算管理意识,严格按照预算编制的相关制度和要求进行预算编制。</w:t>
      </w:r>
    </w:p>
    <w:p>
      <w:pPr>
        <w:pStyle w:val="38"/>
        <w:keepNext w:val="0"/>
        <w:keepLines w:val="0"/>
        <w:pageBreakBefore w:val="0"/>
        <w:kinsoku/>
        <w:wordWrap/>
        <w:overflowPunct/>
        <w:topLinePunct w:val="0"/>
        <w:autoSpaceDE/>
        <w:autoSpaceDN/>
        <w:bidi w:val="0"/>
        <w:spacing w:line="576" w:lineRule="exact"/>
        <w:ind w:left="0" w:leftChars="0" w:right="0" w:rightChars="0" w:firstLine="643"/>
        <w:textAlignment w:val="auto"/>
        <w:rPr>
          <w:rFonts w:hint="eastAsia" w:ascii="仿宋_GB2312" w:hAnsi="仿宋_GB2312" w:eastAsia="仿宋_GB2312" w:cs="仿宋_GB2312"/>
          <w:spacing w:val="-6"/>
          <w:sz w:val="32"/>
          <w:szCs w:val="32"/>
        </w:rPr>
      </w:pPr>
    </w:p>
    <w:p>
      <w:pPr>
        <w:pStyle w:val="38"/>
        <w:keepNext w:val="0"/>
        <w:keepLines w:val="0"/>
        <w:pageBreakBefore w:val="0"/>
        <w:kinsoku/>
        <w:wordWrap/>
        <w:overflowPunct/>
        <w:topLinePunct w:val="0"/>
        <w:autoSpaceDE/>
        <w:autoSpaceDN/>
        <w:bidi w:val="0"/>
        <w:spacing w:line="576" w:lineRule="exact"/>
        <w:ind w:left="0" w:leftChars="0" w:right="0" w:rightChars="0" w:firstLine="643"/>
        <w:textAlignment w:val="auto"/>
        <w:rPr>
          <w:rFonts w:hint="eastAsia" w:ascii="仿宋_GB2312" w:hAnsi="仿宋_GB2312" w:eastAsia="仿宋_GB2312" w:cs="仿宋_GB2312"/>
          <w:spacing w:val="-6"/>
          <w:sz w:val="32"/>
          <w:szCs w:val="32"/>
        </w:rPr>
      </w:pPr>
    </w:p>
    <w:p>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kern w:val="0"/>
          <w:sz w:val="40"/>
          <w:szCs w:val="40"/>
          <w:u w:val="none"/>
          <w:lang w:val="en-US" w:eastAsia="zh-CN" w:bidi="ar"/>
        </w:rPr>
        <w:sectPr>
          <w:footerReference r:id="rId3" w:type="default"/>
          <w:pgSz w:w="11906" w:h="16838"/>
          <w:pgMar w:top="2098" w:right="1474" w:bottom="1984" w:left="1587" w:header="851" w:footer="1559" w:gutter="0"/>
          <w:pgNumType w:fmt="numberInDash" w:start="1"/>
          <w:cols w:space="0" w:num="1"/>
          <w:rtlGutter w:val="0"/>
          <w:docGrid w:type="lines" w:linePitch="322" w:charSpace="0"/>
        </w:sectPr>
      </w:pPr>
    </w:p>
    <w:tbl>
      <w:tblPr>
        <w:tblStyle w:val="17"/>
        <w:tblW w:w="14660" w:type="dxa"/>
        <w:tblInd w:w="-5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20"/>
        <w:gridCol w:w="1050"/>
        <w:gridCol w:w="630"/>
        <w:gridCol w:w="1755"/>
        <w:gridCol w:w="7711"/>
        <w:gridCol w:w="777"/>
        <w:gridCol w:w="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66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0"/>
                <w:szCs w:val="40"/>
                <w:u w:val="none"/>
              </w:rPr>
            </w:pPr>
            <w:r>
              <w:rPr>
                <w:rFonts w:hint="eastAsia" w:ascii="黑体" w:hAnsi="宋体" w:eastAsia="黑体" w:cs="黑体"/>
                <w:b w:val="0"/>
                <w:bCs w:val="0"/>
                <w:i w:val="0"/>
                <w:iCs w:val="0"/>
                <w:color w:val="000000"/>
                <w:kern w:val="0"/>
                <w:sz w:val="44"/>
                <w:szCs w:val="44"/>
                <w:u w:val="none"/>
                <w:lang w:val="en-US" w:eastAsia="zh-CN" w:bidi="ar"/>
              </w:rPr>
              <w:t>2022年部门整体支出绩效评价自评得分表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指标分值</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指标解释</w:t>
            </w:r>
          </w:p>
        </w:tc>
        <w:tc>
          <w:tcPr>
            <w:tcW w:w="7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计分标准</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Style w:val="39"/>
                <w:lang w:val="en-US" w:eastAsia="zh-CN" w:bidi="ar"/>
              </w:rPr>
              <w:t>项目决策</w:t>
            </w:r>
            <w:r>
              <w:rPr>
                <w:rStyle w:val="39"/>
                <w:lang w:val="en-US" w:eastAsia="zh-CN" w:bidi="ar"/>
              </w:rPr>
              <w:br w:type="textWrapping"/>
            </w:r>
            <w:r>
              <w:rPr>
                <w:rStyle w:val="39"/>
                <w:rFonts w:hint="eastAsia"/>
                <w:lang w:val="en-US" w:eastAsia="zh-CN" w:bidi="ar"/>
              </w:rPr>
              <w:t>(</w:t>
            </w:r>
            <w:r>
              <w:rPr>
                <w:rStyle w:val="39"/>
                <w:lang w:val="en-US" w:eastAsia="zh-CN" w:bidi="ar"/>
              </w:rPr>
              <w:t>30分</w:t>
            </w:r>
            <w:r>
              <w:rPr>
                <w:rStyle w:val="40"/>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决策程序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程序规范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部门预算项目设立是否与部门职能职责相符、是否充分履行项目申报论证程序。</w:t>
            </w:r>
          </w:p>
        </w:tc>
        <w:tc>
          <w:tcPr>
            <w:tcW w:w="7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1.项目申报未经过部门集体决策的扣5分；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2.未纳入部门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单位</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项目库或未履行部门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单位</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入库审批程序的扣5分；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3.纳入项目库的项目未按规定完成可行性研究论证、制定具体实施计划等各项前期工作或预算测算不够清晰的，酌情扣分，最多扣5分；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4.500万元以上的新增项目或增幅达到20%或500万元以上的延续项目，未开展事前绩效评估的扣5分；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5.如项目为新建信息化项目，项目申报论证未履行相关程序的，缺1项程序扣2分，扣完为止。</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编制质量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项目绩效目标制定是否符合科学合理、规范完整、量化细化、预算匹配的要求。</w:t>
            </w:r>
          </w:p>
        </w:tc>
        <w:tc>
          <w:tcPr>
            <w:tcW w:w="7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1.绩效目标是否符合有关中长期工作规划、部门“三定”方案确定的职责；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2.绩效目标是否细化分解为具体的绩效指标，指标设置是否高度关联、重点突出、量化易评；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3.绩效目标是否与年度任务数或计划数相对应；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4.绩效目标是否与预算确定的项目投资额或资金量相匹配。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绩效目标制定不符合科学合理、规范完整、量化细化、预算匹配要求的，发现一处扣1分，扣完为止。</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0"/>
                <w:lang w:val="en-US" w:eastAsia="zh-CN" w:bidi="ar"/>
              </w:rPr>
              <w:t>项目执行</w:t>
            </w:r>
            <w:r>
              <w:rPr>
                <w:rStyle w:val="40"/>
                <w:lang w:val="en-US" w:eastAsia="zh-CN" w:bidi="ar"/>
              </w:rPr>
              <w:br w:type="textWrapping"/>
            </w:r>
            <w:r>
              <w:rPr>
                <w:rStyle w:val="40"/>
                <w:lang w:val="en-US" w:eastAsia="zh-CN" w:bidi="ar"/>
              </w:rPr>
              <w:t>(30分)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执行同向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目标匹配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项目实际列支内容是否与项目绩效目标设置方向相符。</w:t>
            </w:r>
          </w:p>
        </w:tc>
        <w:tc>
          <w:tcPr>
            <w:tcW w:w="7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项目实际列支内容与绩效目标设置方向不相符的，发现一处扣2.5分，扣完为止。</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项目调整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预算调整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申请项目预算调整是否程序规范，依据充分。</w:t>
            </w:r>
          </w:p>
        </w:tc>
        <w:tc>
          <w:tcPr>
            <w:tcW w:w="7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未按照规定程序申请项目预算调整的，不得分；申请预算调整依据不充分的，酌情扣分，扣完为止。</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部门预算项目在6、9、11月的预算执行情况。</w:t>
            </w:r>
          </w:p>
        </w:tc>
        <w:tc>
          <w:tcPr>
            <w:tcW w:w="7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部门预算项目预算执行进度在6、9、11月应达到序时进度的80%、90%、90%，即实际支出进度分别达到40%、67.5%、82.5%。                                                     6、9、11月部门预算执行进度达到目标进度的分别得1分、1分、2分，未达到目标进度的按其实际进度占目标进度的比重计算得分。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预算结余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预算结余率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部门预算项目年终预算结余情况。</w:t>
            </w:r>
          </w:p>
        </w:tc>
        <w:tc>
          <w:tcPr>
            <w:tcW w:w="7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0"/>
                <w:lang w:val="en-US" w:eastAsia="zh-CN" w:bidi="ar"/>
              </w:rPr>
              <w:t>指标得分=(1-预算结余率/0.1)×6分</w:t>
            </w:r>
            <w:r>
              <w:rPr>
                <w:rStyle w:val="40"/>
                <w:lang w:val="en-US" w:eastAsia="zh-CN" w:bidi="ar"/>
              </w:rPr>
              <w:br w:type="textWrapping"/>
            </w:r>
            <w:r>
              <w:rPr>
                <w:rStyle w:val="40"/>
                <w:lang w:val="en-US" w:eastAsia="zh-CN" w:bidi="ar"/>
              </w:rPr>
              <w:t xml:space="preserve">预算结余率大于等于0.1，指标得0分                             </w:t>
            </w:r>
            <w:r>
              <w:rPr>
                <w:rStyle w:val="40"/>
                <w:lang w:val="en-US" w:eastAsia="zh-CN" w:bidi="ar"/>
              </w:rPr>
              <w:br w:type="textWrapping"/>
            </w:r>
            <w:r>
              <w:rPr>
                <w:rStyle w:val="40"/>
                <w:lang w:val="en-US" w:eastAsia="zh-CN" w:bidi="ar"/>
              </w:rPr>
              <w:t>预算结余率=结余金额/财政资金预算数×100%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0"/>
                <w:lang w:val="en-US" w:eastAsia="zh-CN" w:bidi="ar"/>
              </w:rPr>
              <w:t>目标实现</w:t>
            </w:r>
            <w:r>
              <w:rPr>
                <w:rStyle w:val="40"/>
                <w:lang w:val="en-US" w:eastAsia="zh-CN" w:bidi="ar"/>
              </w:rPr>
              <w:br w:type="textWrapping"/>
            </w:r>
            <w:r>
              <w:rPr>
                <w:rStyle w:val="40"/>
                <w:lang w:val="en-US" w:eastAsia="zh-CN" w:bidi="ar"/>
              </w:rPr>
              <w:t>(15分)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目标完成</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目标完成率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部门预算项目绩效目标中数量指标完成情况。</w:t>
            </w:r>
          </w:p>
        </w:tc>
        <w:tc>
          <w:tcPr>
            <w:tcW w:w="7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对照部门预算项目支出绩效目标编制情况，计算指标得分=绩效目标数量指标完成的指标个数/全部数量指标个数*8分。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目标偏离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偏离程度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部门预算项目绩效目标实现程度与预期目标的偏离情况。</w:t>
            </w:r>
          </w:p>
        </w:tc>
        <w:tc>
          <w:tcPr>
            <w:tcW w:w="7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0"/>
                <w:lang w:val="en-US" w:eastAsia="zh-CN" w:bidi="ar"/>
              </w:rPr>
              <w:t>部门年初整体支出绩效目标实际完成值偏离预期指标30%以上(含30%)的，均不计分。该项指标得分=已完成预期指标值的数量指标中偏离度在30%内的指标个数/已完成预期指标值的数量指标个数</w:t>
            </w:r>
            <w:r>
              <w:rPr>
                <w:rStyle w:val="41"/>
                <w:lang w:val="en-US" w:eastAsia="zh-CN" w:bidi="ar"/>
              </w:rPr>
              <w:t>×</w:t>
            </w:r>
            <w:r>
              <w:rPr>
                <w:rStyle w:val="40"/>
                <w:lang w:val="en-US" w:eastAsia="zh-CN" w:bidi="ar"/>
              </w:rPr>
              <w:t>7。</w:t>
            </w:r>
            <w:r>
              <w:rPr>
                <w:rStyle w:val="40"/>
                <w:lang w:val="en-US" w:eastAsia="zh-CN" w:bidi="ar"/>
              </w:rPr>
              <w:br w:type="textWrapping"/>
            </w:r>
            <w:r>
              <w:rPr>
                <w:rStyle w:val="40"/>
                <w:lang w:val="en-US" w:eastAsia="zh-CN" w:bidi="ar"/>
              </w:rPr>
              <w:t>偏离度=|(绩效指标实际完成值-设定预期指标值)/设定预期指标值|。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0"/>
                <w:lang w:val="en-US" w:eastAsia="zh-CN" w:bidi="ar"/>
              </w:rPr>
              <w:t>项目效果</w:t>
            </w:r>
            <w:r>
              <w:rPr>
                <w:rStyle w:val="40"/>
                <w:lang w:val="en-US" w:eastAsia="zh-CN" w:bidi="ar"/>
              </w:rPr>
              <w:br w:type="textWrapping"/>
            </w:r>
            <w:r>
              <w:rPr>
                <w:rStyle w:val="40"/>
                <w:lang w:val="en-US" w:eastAsia="zh-CN" w:bidi="ar"/>
              </w:rPr>
              <w:t>(25分)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目标实现</w:t>
            </w:r>
          </w:p>
        </w:tc>
        <w:tc>
          <w:tcPr>
            <w:tcW w:w="111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0"/>
                <w:lang w:val="en-US" w:eastAsia="zh-CN" w:bidi="ar"/>
              </w:rPr>
              <w:t>评价组根据部门预算项目绩效目标设定的效益指标、成本指标、满意度指标细化设置三级指标，主要评价效益指标、成本指标的实际完成情况，以及部门是否针对满意度指标开展满意度调查。</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32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自评总分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sectPr>
          <w:pgSz w:w="16838" w:h="11906" w:orient="landscape"/>
          <w:pgMar w:top="1587" w:right="2098" w:bottom="1474" w:left="1984" w:header="851" w:footer="1559" w:gutter="0"/>
          <w:pgNumType w:fmt="numberInDash"/>
          <w:cols w:space="0" w:num="1"/>
          <w:rtlGutter w:val="0"/>
          <w:docGrid w:type="lines" w:linePitch="327" w:charSpace="0"/>
        </w:sect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zh-CN"/>
        </w:rPr>
        <w:t>附件</w:t>
      </w:r>
      <w:r>
        <w:rPr>
          <w:rFonts w:hint="eastAsia" w:ascii="黑体" w:hAnsi="黑体" w:eastAsia="黑体" w:cs="黑体"/>
          <w:color w:val="auto"/>
          <w:sz w:val="30"/>
          <w:szCs w:val="30"/>
          <w:highlight w:val="none"/>
          <w:lang w:val="en-US" w:eastAsia="zh-CN"/>
        </w:rPr>
        <w:t>2</w:t>
      </w:r>
    </w:p>
    <w:p>
      <w:pPr>
        <w:pStyle w:val="3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0"/>
        <w:jc w:val="center"/>
        <w:textAlignment w:val="auto"/>
        <w:outlineLvl w:val="9"/>
        <w:rPr>
          <w:rFonts w:hint="eastAsia" w:ascii="方正小标宋简体" w:hAnsi="方正小标宋简体" w:eastAsia="方正小标宋简体" w:cs="方正小标宋简体"/>
          <w:b w:val="0"/>
          <w:bCs w:val="0"/>
          <w:spacing w:val="6"/>
          <w:w w:val="90"/>
          <w:kern w:val="2"/>
          <w:sz w:val="44"/>
          <w:szCs w:val="36"/>
          <w:lang w:val="en-US" w:eastAsia="zh-CN" w:bidi="ar-SA"/>
        </w:rPr>
      </w:pPr>
      <w:r>
        <w:rPr>
          <w:rFonts w:hint="eastAsia" w:ascii="方正小标宋简体" w:hAnsi="方正小标宋简体" w:eastAsia="方正小标宋简体" w:cs="方正小标宋简体"/>
          <w:b w:val="0"/>
          <w:bCs w:val="0"/>
          <w:spacing w:val="6"/>
          <w:w w:val="90"/>
          <w:kern w:val="2"/>
          <w:sz w:val="44"/>
          <w:szCs w:val="36"/>
          <w:lang w:val="en-US" w:eastAsia="zh-CN" w:bidi="ar-SA"/>
        </w:rPr>
        <w:t>2022年党组织活动经费项目支出绩效</w:t>
      </w:r>
    </w:p>
    <w:p>
      <w:pPr>
        <w:pStyle w:val="3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0"/>
        <w:jc w:val="center"/>
        <w:textAlignment w:val="auto"/>
        <w:outlineLvl w:val="9"/>
        <w:rPr>
          <w:rFonts w:hint="eastAsia" w:ascii="方正小标宋简体" w:hAnsi="方正小标宋简体" w:eastAsia="方正小标宋简体" w:cs="方正小标宋简体"/>
          <w:b w:val="0"/>
          <w:bCs w:val="0"/>
          <w:spacing w:val="6"/>
          <w:w w:val="90"/>
          <w:kern w:val="2"/>
          <w:sz w:val="44"/>
          <w:szCs w:val="36"/>
          <w:lang w:val="en-US" w:eastAsia="zh-CN" w:bidi="ar-SA"/>
        </w:rPr>
      </w:pPr>
      <w:r>
        <w:rPr>
          <w:rFonts w:hint="eastAsia" w:ascii="方正小标宋简体" w:hAnsi="方正小标宋简体" w:eastAsia="方正小标宋简体" w:cs="方正小标宋简体"/>
          <w:b w:val="0"/>
          <w:bCs w:val="0"/>
          <w:spacing w:val="6"/>
          <w:w w:val="90"/>
          <w:kern w:val="2"/>
          <w:sz w:val="44"/>
          <w:szCs w:val="36"/>
          <w:lang w:val="en-US" w:eastAsia="zh-CN" w:bidi="ar-SA"/>
        </w:rPr>
        <w:t>自  评  报  告</w:t>
      </w:r>
    </w:p>
    <w:p>
      <w:pPr>
        <w:pStyle w:val="36"/>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cs="Times New Roman"/>
          <w:b/>
          <w:color w:val="auto"/>
          <w:sz w:val="32"/>
          <w:szCs w:val="32"/>
          <w:highlight w:val="none"/>
          <w:lang w:val="zh-CN"/>
        </w:rPr>
      </w:pPr>
      <w:r>
        <w:rPr>
          <w:rFonts w:hint="eastAsia" w:ascii="仿宋_GB2312" w:hAnsi="宋体" w:eastAsia="仿宋_GB2312"/>
          <w:sz w:val="32"/>
          <w:szCs w:val="32"/>
          <w:lang w:val="zh-CN"/>
        </w:rPr>
        <w:t>党组织活动经费项目是大两镇</w:t>
      </w:r>
      <w:r>
        <w:rPr>
          <w:rFonts w:hint="eastAsia" w:ascii="仿宋_GB2312" w:hAnsi="仿宋_GB2312" w:eastAsia="仿宋_GB2312" w:cs="仿宋_GB2312"/>
          <w:kern w:val="2"/>
          <w:sz w:val="32"/>
          <w:szCs w:val="32"/>
          <w:lang w:val="en-US" w:eastAsia="zh-CN" w:bidi="ar-SA"/>
        </w:rPr>
        <w:t>加强基层服务型党组织建设</w:t>
      </w:r>
      <w:r>
        <w:rPr>
          <w:rFonts w:hint="eastAsia" w:ascii="仿宋_GB2312" w:hAnsi="宋体" w:eastAsia="仿宋_GB2312"/>
          <w:sz w:val="32"/>
          <w:szCs w:val="32"/>
          <w:lang w:val="zh-CN"/>
        </w:rPr>
        <w:t>的项目,经费预算</w:t>
      </w:r>
      <w:r>
        <w:rPr>
          <w:rFonts w:hint="eastAsia" w:ascii="仿宋_GB2312" w:hAnsi="宋体" w:eastAsia="仿宋_GB2312"/>
          <w:sz w:val="32"/>
          <w:szCs w:val="32"/>
          <w:lang w:val="en-US" w:eastAsia="zh-CN"/>
        </w:rPr>
        <w:t>7</w:t>
      </w:r>
      <w:r>
        <w:rPr>
          <w:rFonts w:hint="eastAsia" w:ascii="仿宋_GB2312" w:hAnsi="宋体" w:eastAsia="仿宋_GB2312"/>
          <w:sz w:val="32"/>
          <w:szCs w:val="32"/>
          <w:lang w:val="zh-CN"/>
        </w:rPr>
        <w:t>万元。预期目标为</w:t>
      </w:r>
      <w:r>
        <w:rPr>
          <w:rFonts w:hint="eastAsia" w:ascii="仿宋_GB2312" w:hAnsi="仿宋_GB2312" w:eastAsia="仿宋_GB2312" w:cs="仿宋_GB2312"/>
          <w:kern w:val="2"/>
          <w:sz w:val="32"/>
          <w:szCs w:val="32"/>
          <w:lang w:val="en-US" w:eastAsia="zh-CN" w:bidi="ar-SA"/>
        </w:rPr>
        <w:t>创建“服务型党组织”，并对全年的党务活动进行评价，以创先争优活动为主线，积极实施我镇党建工作模式，强化党建新机制，深化和创新组织管理，努力提高基层党支部的建设水平</w:t>
      </w:r>
      <w:r>
        <w:rPr>
          <w:rFonts w:hint="eastAsia" w:ascii="仿宋_GB2312" w:hAnsi="宋体" w:eastAsia="仿宋_GB2312"/>
          <w:sz w:val="32"/>
          <w:szCs w:val="32"/>
          <w:lang w:val="zh-CN"/>
        </w:rPr>
        <w:t>。</w:t>
      </w:r>
      <w:r>
        <w:rPr>
          <w:rFonts w:ascii="仿宋_GB2312" w:hAnsi="宋体" w:eastAsia="仿宋_GB2312"/>
          <w:sz w:val="32"/>
          <w:szCs w:val="32"/>
          <w:lang w:val="zh-CN"/>
        </w:rPr>
        <w:t>该资金的使用符合资金管理办法等相关规定。</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该项目主要是保障党组织开展活动所需用的经费。全年深入开展“党史学习教育”活动，开展三会一课大比武活动1次，组织党员教育培训2次，组织开展主题党员活动12次，组织党员学习调研1次，研讨交流7次，班子成员到村宣讲24场次，慰问党员10人，发展党员12人，通过党组织活动达到增强党员在干部群众中的影响力，人民群众满意度95%以上。</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1</w:t>
      </w:r>
      <w:r>
        <w:rPr>
          <w:rFonts w:hint="eastAsia" w:ascii="仿宋_GB2312" w:eastAsia="仿宋_GB2312" w:cs="Times New Roman"/>
          <w:color w:val="000000"/>
          <w:sz w:val="32"/>
          <w:szCs w:val="32"/>
          <w:lang w:val="en-US" w:eastAsia="zh-CN"/>
        </w:rPr>
        <w:t>.</w:t>
      </w:r>
      <w:r>
        <w:rPr>
          <w:rFonts w:hint="eastAsia" w:ascii="仿宋_GB2312" w:hAnsi="宋体" w:eastAsia="仿宋_GB2312" w:cs="Times New Roman"/>
          <w:sz w:val="32"/>
          <w:szCs w:val="32"/>
          <w:lang w:val="zh-CN"/>
        </w:rPr>
        <w:t>自评步骤。按照旺苍县财政局《关于开展20</w:t>
      </w:r>
      <w:r>
        <w:rPr>
          <w:rFonts w:hint="eastAsia" w:ascii="仿宋_GB2312" w:hAnsi="宋体" w:eastAsia="仿宋_GB2312" w:cs="Times New Roman"/>
          <w:sz w:val="32"/>
          <w:szCs w:val="32"/>
          <w:lang w:val="en-US" w:eastAsia="zh-CN"/>
        </w:rPr>
        <w:t>22</w:t>
      </w:r>
      <w:r>
        <w:rPr>
          <w:rFonts w:hint="eastAsia" w:ascii="仿宋_GB2312" w:hAnsi="宋体" w:eastAsia="仿宋_GB2312" w:cs="Times New Roman"/>
          <w:sz w:val="32"/>
          <w:szCs w:val="32"/>
          <w:lang w:val="zh-CN"/>
        </w:rPr>
        <w:t>年财政支出绩效评价工作通知》文件要求,领导高度重视，组织召开相关人员会议，安排布置支出绩效评价工作，明确责任，分工负责。要求各相关人员各尽其责，认真履职，按要求在规定的时间内做好支出绩效评价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宋体" w:eastAsia="仿宋_GB2312" w:cs="Times New Roman"/>
          <w:sz w:val="32"/>
          <w:szCs w:val="32"/>
          <w:lang w:val="zh-CN"/>
        </w:rPr>
        <w:t>2</w:t>
      </w:r>
      <w:r>
        <w:rPr>
          <w:rFonts w:hint="eastAsia" w:ascii="仿宋_GB2312" w:eastAsia="仿宋_GB2312" w:cs="Times New Roman"/>
          <w:color w:val="000000"/>
          <w:sz w:val="32"/>
          <w:szCs w:val="32"/>
          <w:lang w:val="en-US" w:eastAsia="zh-CN"/>
        </w:rPr>
        <w:t>.</w:t>
      </w:r>
      <w:r>
        <w:rPr>
          <w:rFonts w:hint="eastAsia" w:ascii="仿宋_GB2312" w:hAnsi="宋体" w:eastAsia="仿宋_GB2312" w:cs="Times New Roman"/>
          <w:sz w:val="32"/>
          <w:szCs w:val="32"/>
          <w:lang w:val="zh-CN"/>
        </w:rPr>
        <w:t>自评方法。成立绩效评价小组，组织召开相关人员会议，安排布置项目支出绩效评价工作，要求相关人员根据相关政策、制度、账务、报表等资料，进行自查，总结。主要采取查阅账册、抽查凭证、核对原始记录、数据横纵向对比、询问相关人员等方法，重点测算预算执行及各项费用支出的控制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sz w:val="32"/>
          <w:szCs w:val="32"/>
        </w:rPr>
        <w:t>我镇党组织活动经费年初预算资金</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万元，经县财政局</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批复下达经费指标</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1.</w:t>
      </w:r>
      <w:r>
        <w:rPr>
          <w:rFonts w:hint="eastAsia" w:ascii="仿宋_GB2312" w:hAnsi="仿宋_GB2312" w:eastAsia="仿宋_GB2312" w:cs="仿宋_GB2312"/>
          <w:color w:val="auto"/>
          <w:kern w:val="0"/>
          <w:sz w:val="32"/>
          <w:szCs w:val="32"/>
          <w:highlight w:val="none"/>
          <w:u w:val="none"/>
          <w:shd w:val="clear" w:color="auto" w:fill="FFFFFF"/>
          <w:lang w:val="zh-CN"/>
        </w:rPr>
        <w:t>资金计划。</w:t>
      </w:r>
      <w:r>
        <w:rPr>
          <w:rFonts w:hint="eastAsia" w:ascii="仿宋_GB2312" w:hAnsi="宋体" w:eastAsia="仿宋_GB2312"/>
          <w:sz w:val="32"/>
          <w:szCs w:val="32"/>
          <w:lang w:val="zh-CN"/>
        </w:rPr>
        <w:t>该项目计划资金</w:t>
      </w:r>
      <w:r>
        <w:rPr>
          <w:rFonts w:hint="eastAsia" w:ascii="仿宋_GB2312" w:hAnsi="宋体" w:eastAsia="仿宋_GB2312"/>
          <w:sz w:val="32"/>
          <w:szCs w:val="32"/>
          <w:lang w:val="en-US" w:eastAsia="zh-CN"/>
        </w:rPr>
        <w:t>7万</w:t>
      </w:r>
      <w:r>
        <w:rPr>
          <w:rFonts w:hint="eastAsia" w:ascii="仿宋_GB2312" w:hAnsi="宋体" w:eastAsia="仿宋_GB2312"/>
          <w:sz w:val="32"/>
          <w:szCs w:val="32"/>
          <w:lang w:val="zh-CN"/>
        </w:rPr>
        <w:t>元，由县财政全额拨款</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资金到位。</w:t>
      </w:r>
      <w:r>
        <w:rPr>
          <w:rFonts w:hint="eastAsia" w:ascii="仿宋_GB2312" w:hAnsi="宋体" w:eastAsia="仿宋_GB2312"/>
          <w:sz w:val="32"/>
          <w:szCs w:val="32"/>
          <w:lang w:val="zh-CN"/>
        </w:rPr>
        <w:t>截止20</w:t>
      </w:r>
      <w:r>
        <w:rPr>
          <w:rFonts w:hint="eastAsia" w:ascii="仿宋_GB2312" w:hAnsi="宋体" w:eastAsia="仿宋_GB2312"/>
          <w:sz w:val="32"/>
          <w:szCs w:val="32"/>
          <w:lang w:val="en-US" w:eastAsia="zh-CN"/>
        </w:rPr>
        <w:t>22</w:t>
      </w:r>
      <w:r>
        <w:rPr>
          <w:rFonts w:hint="eastAsia" w:ascii="仿宋_GB2312" w:hAnsi="宋体" w:eastAsia="仿宋_GB2312"/>
          <w:sz w:val="32"/>
          <w:szCs w:val="32"/>
          <w:lang w:val="zh-CN"/>
        </w:rPr>
        <w:t>年12月31日，资金</w:t>
      </w:r>
      <w:r>
        <w:rPr>
          <w:rFonts w:hint="eastAsia" w:ascii="仿宋_GB2312" w:hAnsi="宋体" w:eastAsia="仿宋_GB2312"/>
          <w:sz w:val="32"/>
          <w:szCs w:val="32"/>
          <w:lang w:val="en-US" w:eastAsia="zh-CN"/>
        </w:rPr>
        <w:t>4万元到位</w:t>
      </w:r>
      <w:r>
        <w:rPr>
          <w:rFonts w:hint="eastAsia" w:ascii="仿宋_GB2312" w:hAnsi="宋体" w:eastAsia="仿宋_GB2312"/>
          <w:sz w:val="32"/>
          <w:szCs w:val="32"/>
          <w:lang w:val="zh-CN"/>
        </w:rPr>
        <w:t>，资金到位率、及时率为</w:t>
      </w:r>
      <w:r>
        <w:rPr>
          <w:rFonts w:hint="eastAsia" w:ascii="仿宋_GB2312" w:hAnsi="宋体" w:eastAsia="仿宋_GB2312"/>
          <w:sz w:val="32"/>
          <w:szCs w:val="32"/>
          <w:lang w:val="en-US" w:eastAsia="zh-CN"/>
        </w:rPr>
        <w:t>57</w:t>
      </w:r>
      <w:r>
        <w:rPr>
          <w:rFonts w:hint="eastAsia" w:ascii="仿宋_GB2312" w:hAnsi="宋体" w:eastAsia="仿宋_GB2312"/>
          <w:sz w:val="32"/>
          <w:szCs w:val="32"/>
          <w:lang w:val="zh-CN"/>
        </w:rPr>
        <w:t>%，县财政资金紧张，剩余资金未进行拨付</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sz w:val="32"/>
          <w:szCs w:val="32"/>
          <w:lang w:val="zh-CN"/>
        </w:rPr>
      </w:pPr>
      <w:r>
        <w:rPr>
          <w:rFonts w:ascii="仿宋_GB2312" w:hAnsi="宋体" w:eastAsia="仿宋_GB2312"/>
          <w:sz w:val="32"/>
          <w:szCs w:val="32"/>
          <w:lang w:val="zh-CN"/>
        </w:rPr>
        <w:t>县级财力保障资金采取授权支付形式，由财政所严格按照项目资金管理办法对资金进行计划申请、专款专用，</w:t>
      </w:r>
      <w:r>
        <w:rPr>
          <w:rFonts w:hint="eastAsia" w:ascii="仿宋" w:hAnsi="仿宋" w:eastAsia="仿宋" w:cs="仿宋"/>
          <w:sz w:val="32"/>
          <w:szCs w:val="32"/>
        </w:rPr>
        <w:t>账务处理规范，附件资料齐全，会计核算细致，票据审核严格，</w:t>
      </w:r>
      <w:r>
        <w:rPr>
          <w:rFonts w:ascii="仿宋_GB2312" w:hAnsi="宋体" w:eastAsia="仿宋_GB2312"/>
          <w:sz w:val="32"/>
          <w:szCs w:val="32"/>
          <w:lang w:val="zh-CN"/>
        </w:rPr>
        <w:t>并及时按会计核算要求规范账务处理。</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lang w:val="zh-CN"/>
        </w:rPr>
      </w:pPr>
      <w:r>
        <w:rPr>
          <w:rFonts w:hint="eastAsia" w:ascii="仿宋_GB2312" w:hAnsi="仿宋_GB2312" w:eastAsia="仿宋_GB2312" w:cs="仿宋_GB2312"/>
          <w:kern w:val="2"/>
          <w:sz w:val="32"/>
          <w:szCs w:val="32"/>
          <w:lang w:val="en-US" w:eastAsia="zh-CN" w:bidi="ar-SA"/>
        </w:rPr>
        <w:t>每次开展党组织活动由党支部讨论出活动方案，提交镇党委审核通过后方可执行，</w:t>
      </w:r>
      <w:r>
        <w:rPr>
          <w:rFonts w:hint="eastAsia" w:ascii="仿宋_GB2312" w:hAnsi="仿宋_GB2312" w:eastAsia="仿宋_GB2312" w:cs="仿宋_GB2312"/>
          <w:sz w:val="32"/>
          <w:szCs w:val="32"/>
        </w:rPr>
        <w:t>每次开展党组织活动均由党支部负责，邀请镇纪委人员全程参与监督。该项目</w:t>
      </w:r>
      <w:r>
        <w:rPr>
          <w:rFonts w:hint="eastAsia" w:ascii="仿宋_GB2312" w:hAnsi="仿宋_GB2312" w:eastAsia="仿宋_GB2312" w:cs="仿宋_GB2312"/>
          <w:sz w:val="32"/>
          <w:szCs w:val="32"/>
          <w:lang w:val="zh-CN"/>
        </w:rPr>
        <w:t>经费由镇财政所具体管理，</w:t>
      </w:r>
      <w:r>
        <w:rPr>
          <w:rFonts w:hint="eastAsia" w:ascii="仿宋_GB2312" w:hAnsi="仿宋_GB2312" w:eastAsia="仿宋_GB2312" w:cs="仿宋_GB2312"/>
          <w:kern w:val="2"/>
          <w:sz w:val="32"/>
          <w:szCs w:val="32"/>
          <w:lang w:val="en-US" w:eastAsia="zh-CN" w:bidi="ar-SA"/>
        </w:rPr>
        <w:t>党组织活动结束后由经办人员到财政所凭据报销相关费用，</w:t>
      </w:r>
      <w:r>
        <w:rPr>
          <w:rFonts w:hint="eastAsia" w:ascii="仿宋_GB2312" w:hAnsi="仿宋_GB2312" w:eastAsia="仿宋_GB2312" w:cs="仿宋_GB2312"/>
          <w:sz w:val="32"/>
          <w:szCs w:val="32"/>
          <w:lang w:val="zh-CN"/>
        </w:rPr>
        <w:t>按资金计划和项目资金管理要求，任何人不得挤占挪用此项资金，严格实行专账核算、专款专用。</w:t>
      </w:r>
    </w:p>
    <w:p>
      <w:pPr>
        <w:keepNext w:val="0"/>
        <w:keepLines w:val="0"/>
        <w:pageBreakBefore w:val="0"/>
        <w:numPr>
          <w:ilvl w:val="0"/>
          <w:numId w:val="7"/>
        </w:numPr>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项目管理情况。</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sz w:val="32"/>
          <w:szCs w:val="32"/>
        </w:rPr>
        <w:t>每次开展党组织活动均由党支部负责，邀请镇纪委人员全程参与监督。</w:t>
      </w:r>
    </w:p>
    <w:p>
      <w:pPr>
        <w:keepNext w:val="0"/>
        <w:keepLines w:val="0"/>
        <w:pageBreakBefore w:val="0"/>
        <w:numPr>
          <w:ilvl w:val="0"/>
          <w:numId w:val="7"/>
        </w:numPr>
        <w:kinsoku/>
        <w:wordWrap/>
        <w:overflowPunct/>
        <w:topLinePunct w:val="0"/>
        <w:autoSpaceDE/>
        <w:autoSpaceDN/>
        <w:bidi w:val="0"/>
        <w:adjustRightInd w:val="0"/>
        <w:snapToGrid w:val="0"/>
        <w:spacing w:line="576" w:lineRule="exact"/>
        <w:ind w:left="0" w:leftChars="0"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项目监管情况。</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sz w:val="32"/>
          <w:szCs w:val="32"/>
        </w:rPr>
        <w:t>该项目</w:t>
      </w:r>
      <w:r>
        <w:rPr>
          <w:rFonts w:hint="eastAsia" w:ascii="仿宋_GB2312" w:hAnsi="仿宋_GB2312" w:eastAsia="仿宋_GB2312" w:cs="仿宋_GB2312"/>
          <w:sz w:val="32"/>
          <w:szCs w:val="32"/>
          <w:lang w:val="zh-CN"/>
        </w:rPr>
        <w:t>经费由镇财政所具体管理，按资金计划和项目资金管理要求，任何人不得挤占挪用此项资金，严格实行专账核算、专款专用。</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sz w:val="32"/>
          <w:szCs w:val="32"/>
        </w:rPr>
      </w:pPr>
      <w:r>
        <w:rPr>
          <w:rFonts w:hint="eastAsia" w:ascii="仿宋" w:hAnsi="仿宋" w:eastAsia="仿宋"/>
          <w:sz w:val="32"/>
          <w:szCs w:val="32"/>
        </w:rPr>
        <w:t>截止2</w:t>
      </w:r>
      <w:r>
        <w:rPr>
          <w:rFonts w:hint="eastAsia" w:ascii="仿宋" w:hAnsi="仿宋" w:eastAsia="仿宋"/>
          <w:sz w:val="32"/>
          <w:szCs w:val="32"/>
          <w:lang w:val="en-US" w:eastAsia="zh-CN"/>
        </w:rPr>
        <w:t>2</w:t>
      </w:r>
      <w:r>
        <w:rPr>
          <w:rFonts w:hint="eastAsia" w:ascii="仿宋" w:hAnsi="仿宋" w:eastAsia="仿宋"/>
          <w:sz w:val="32"/>
          <w:szCs w:val="32"/>
        </w:rPr>
        <w:t>年年底开展三会一课大比武活动1次，组织党员教育培训2次，组织开展主题党员活动12次，组织党员学习调研1次，</w:t>
      </w:r>
      <w:r>
        <w:rPr>
          <w:rFonts w:hint="eastAsia" w:ascii="仿宋_GB2312" w:eastAsia="仿宋_GB2312"/>
          <w:sz w:val="32"/>
          <w:szCs w:val="32"/>
        </w:rPr>
        <w:t>研讨交流7次，班子成员到村宣讲24场次</w:t>
      </w:r>
      <w:r>
        <w:rPr>
          <w:rFonts w:hint="eastAsia" w:ascii="仿宋_GB2312" w:eastAsia="仿宋_GB2312"/>
          <w:sz w:val="32"/>
          <w:szCs w:val="32"/>
          <w:lang w:eastAsia="zh-CN"/>
        </w:rPr>
        <w:t>，</w:t>
      </w:r>
      <w:r>
        <w:rPr>
          <w:rFonts w:hint="eastAsia" w:ascii="仿宋" w:hAnsi="仿宋" w:eastAsia="仿宋"/>
          <w:sz w:val="32"/>
          <w:szCs w:val="32"/>
        </w:rPr>
        <w:t>慰问党员10人，</w:t>
      </w:r>
      <w:r>
        <w:rPr>
          <w:rFonts w:hint="eastAsia" w:ascii="仿宋_GB2312" w:hAnsi="仿宋_GB2312" w:eastAsia="仿宋_GB2312" w:cs="仿宋_GB2312"/>
          <w:kern w:val="2"/>
          <w:sz w:val="32"/>
          <w:szCs w:val="32"/>
          <w:lang w:val="en-US" w:eastAsia="zh-CN" w:bidi="ar-SA"/>
        </w:rPr>
        <w:t>发展党员12人，</w:t>
      </w:r>
      <w:r>
        <w:rPr>
          <w:rFonts w:hint="eastAsia" w:ascii="仿宋" w:hAnsi="仿宋" w:eastAsia="仿宋"/>
          <w:sz w:val="32"/>
          <w:szCs w:val="32"/>
        </w:rPr>
        <w:t>全面完成全年党建工作任务。</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社会效益指标完成情况。通过该专项活动的开展，基层党组织活力增强，党内政治生态持续优化，增强党的服务能力，增强党员的政治意识、大局意识、核心意识、看齐意识，使党员干部紧密的团结在一起为“工业强镇 奋进大两”而不懈努力奋斗。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2.满意度指标完成情况。经过开展一系列的工作，营造了风清气正的政治生态，党员干部和上级党组织满意度达96%。</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宋体" w:eastAsia="仿宋_GB2312" w:cs="Times New Roman"/>
          <w:sz w:val="32"/>
          <w:szCs w:val="32"/>
          <w:lang w:val="zh-CN"/>
        </w:rPr>
        <w:t>根据评价指标和评分标准，我镇通过查阅账册、抽查凭证、核对原始记录、数据横纵向对比、询问相关人员，对党组织活动经费项目进行客观评价，评价结论为优。</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经费保障有问题，资金支付不及时，希望县财政能够及时拨付经费。</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一是根据相关规定，合理编制预算，细化预算科目。二是完善资金管理办法，节约成本，提高资金使用效率，加强资金监管力。</w:t>
      </w:r>
    </w:p>
    <w:p>
      <w:pPr>
        <w:pStyle w:val="2"/>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黑体" w:hAnsi="宋体" w:eastAsia="黑体" w:cs="黑体"/>
          <w:b/>
          <w:bCs/>
          <w:i w:val="0"/>
          <w:iCs w:val="0"/>
          <w:color w:val="000000"/>
          <w:kern w:val="0"/>
          <w:sz w:val="30"/>
          <w:szCs w:val="30"/>
          <w:u w:val="none"/>
          <w:lang w:val="en-US" w:eastAsia="zh-CN" w:bidi="ar"/>
        </w:rPr>
        <w:sectPr>
          <w:pgSz w:w="11906" w:h="16838"/>
          <w:pgMar w:top="2098" w:right="1474" w:bottom="1984" w:left="1587" w:header="851" w:footer="1559" w:gutter="0"/>
          <w:pgNumType w:fmt="numberInDash"/>
          <w:cols w:space="0" w:num="1"/>
          <w:rtlGutter w:val="0"/>
          <w:docGrid w:type="lines" w:linePitch="327" w:charSpace="0"/>
        </w:sectPr>
      </w:pPr>
    </w:p>
    <w:tbl>
      <w:tblPr>
        <w:tblStyle w:val="17"/>
        <w:tblpPr w:leftFromText="180" w:rightFromText="180" w:vertAnchor="text" w:horzAnchor="page" w:tblpX="1351" w:tblpY="1197"/>
        <w:tblOverlap w:val="never"/>
        <w:tblW w:w="14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1164"/>
        <w:gridCol w:w="1590"/>
        <w:gridCol w:w="1380"/>
        <w:gridCol w:w="1080"/>
        <w:gridCol w:w="840"/>
        <w:gridCol w:w="990"/>
        <w:gridCol w:w="1545"/>
        <w:gridCol w:w="938"/>
        <w:gridCol w:w="1552"/>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5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930" w:leftChars="305" w:hanging="290" w:hangingChars="66"/>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val="0"/>
                <w:bCs w:val="0"/>
                <w:i w:val="0"/>
                <w:iCs w:val="0"/>
                <w:color w:val="000000"/>
                <w:kern w:val="0"/>
                <w:sz w:val="44"/>
                <w:szCs w:val="44"/>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758" w:leftChars="305" w:hanging="118" w:hangingChars="66"/>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3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758" w:leftChars="305" w:hanging="118" w:hangingChars="66"/>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51082121Y000000062891-党建活动经费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58" w:leftChars="305" w:hanging="118" w:hangingChars="66"/>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58" w:leftChars="305" w:hanging="118" w:hangingChars="66"/>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w:t>
            </w:r>
            <w:r>
              <w:rPr>
                <w:rFonts w:hint="eastAsia" w:ascii="宋体" w:hAnsi="宋体" w:cs="宋体"/>
                <w:i w:val="0"/>
                <w:iCs w:val="0"/>
                <w:color w:val="000000"/>
                <w:kern w:val="0"/>
                <w:sz w:val="18"/>
                <w:szCs w:val="18"/>
                <w:u w:val="none"/>
                <w:lang w:val="en-US" w:eastAsia="zh-CN" w:bidi="ar"/>
              </w:rPr>
              <w:t>大两</w:t>
            </w:r>
            <w:r>
              <w:rPr>
                <w:rFonts w:ascii="宋体" w:hAnsi="宋体" w:eastAsia="宋体" w:cs="宋体"/>
                <w:i w:val="0"/>
                <w:iCs w:val="0"/>
                <w:color w:val="000000"/>
                <w:kern w:val="0"/>
                <w:sz w:val="18"/>
                <w:szCs w:val="18"/>
                <w:u w:val="none"/>
                <w:lang w:val="en-US" w:eastAsia="zh-CN" w:bidi="ar"/>
              </w:rPr>
              <w:t>镇人民政府部门</w:t>
            </w:r>
          </w:p>
        </w:tc>
        <w:tc>
          <w:tcPr>
            <w:tcW w:w="154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实施单位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(盖章)</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58" w:leftChars="305" w:hanging="118" w:hangingChars="66"/>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w:t>
            </w:r>
            <w:r>
              <w:rPr>
                <w:rFonts w:hint="eastAsia" w:ascii="宋体" w:hAnsi="宋体" w:cs="宋体"/>
                <w:i w:val="0"/>
                <w:iCs w:val="0"/>
                <w:color w:val="000000"/>
                <w:kern w:val="0"/>
                <w:sz w:val="18"/>
                <w:szCs w:val="18"/>
                <w:u w:val="none"/>
                <w:lang w:val="en-US" w:eastAsia="zh-CN" w:bidi="ar"/>
              </w:rPr>
              <w:t>大两</w:t>
            </w:r>
            <w:r>
              <w:rPr>
                <w:rFonts w:ascii="宋体" w:hAnsi="宋体" w:eastAsia="宋体" w:cs="宋体"/>
                <w:i w:val="0"/>
                <w:iCs w:val="0"/>
                <w:color w:val="000000"/>
                <w:kern w:val="0"/>
                <w:sz w:val="18"/>
                <w:szCs w:val="18"/>
                <w:u w:val="none"/>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58" w:leftChars="305" w:hanging="118" w:hangingChars="66"/>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64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58" w:leftChars="305" w:hanging="118" w:hangingChars="66"/>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58" w:leftChars="305" w:hanging="118" w:hangingChars="66"/>
              <w:rPr>
                <w:rFonts w:hint="eastAsia" w:ascii="宋体" w:hAnsi="宋体" w:eastAsia="宋体" w:cs="宋体"/>
                <w:i w:val="0"/>
                <w:iCs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58" w:leftChars="305" w:hanging="118" w:hangingChars="66"/>
              <w:rPr>
                <w:rFonts w:hint="eastAsia" w:ascii="宋体" w:hAnsi="宋体" w:eastAsia="宋体" w:cs="宋体"/>
                <w:i w:val="0"/>
                <w:iCs w:val="0"/>
                <w:color w:val="000000"/>
                <w:sz w:val="18"/>
                <w:szCs w:val="18"/>
                <w:u w:val="none"/>
              </w:rPr>
            </w:pPr>
          </w:p>
        </w:tc>
        <w:tc>
          <w:tcPr>
            <w:tcW w:w="5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全面完成全年党建目标任务。</w:t>
            </w:r>
          </w:p>
        </w:tc>
        <w:tc>
          <w:tcPr>
            <w:tcW w:w="64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创建“服务型党组织”，并对全年的党务活动进行评价，以创先争优活动为主线，积极实施我镇党建工作模式，强化党建新机制，深化和创新组织管理，努力提高基层党支部的建设水平。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58" w:leftChars="305" w:hanging="118" w:hangingChars="66"/>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3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深入开展“党史学习教育”活动，开展三会一课大比武活动1次，组织党员教育培训2次，组织开展主题党员活动12次，组织党员学习调研1次，研讨交流7次，班子成员到村宣讲24场次，慰问党员10人，通过党组织活动达到增强党员在干部群众中的影响力，人民群众满意度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10分</w:t>
            </w:r>
            <w:r>
              <w:rPr>
                <w:rFonts w:hint="eastAsia" w:ascii="宋体" w:hAnsi="宋体" w:cs="宋体"/>
                <w:i w:val="0"/>
                <w:iCs w:val="0"/>
                <w:color w:val="000000"/>
                <w:kern w:val="0"/>
                <w:sz w:val="18"/>
                <w:szCs w:val="18"/>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万元</w:t>
            </w:r>
            <w:r>
              <w:rPr>
                <w:rFonts w:hint="eastAsia" w:ascii="宋体" w:hAnsi="宋体" w:cs="宋体"/>
                <w:i w:val="0"/>
                <w:iCs w:val="0"/>
                <w:color w:val="000000"/>
                <w:kern w:val="0"/>
                <w:sz w:val="18"/>
                <w:szCs w:val="18"/>
                <w:u w:val="none"/>
                <w:lang w:val="en-US" w:eastAsia="zh-CN"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58" w:leftChars="305" w:hanging="118" w:hangingChars="66"/>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w:t>
            </w:r>
            <w:r>
              <w:rPr>
                <w:rFonts w:ascii="宋体" w:hAnsi="宋体" w:eastAsia="宋体" w:cs="宋体"/>
                <w:i w:val="0"/>
                <w:iCs w:val="0"/>
                <w:color w:val="000000"/>
                <w:kern w:val="0"/>
                <w:sz w:val="18"/>
                <w:szCs w:val="18"/>
                <w:u w:val="none"/>
                <w:lang w:val="en-US" w:eastAsia="zh-CN" w:bidi="ar"/>
              </w:rPr>
              <w:t>.00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w:t>
            </w:r>
            <w:r>
              <w:rPr>
                <w:rFonts w:ascii="宋体" w:hAnsi="宋体" w:eastAsia="宋体" w:cs="宋体"/>
                <w:i w:val="0"/>
                <w:iCs w:val="0"/>
                <w:color w:val="000000"/>
                <w:kern w:val="0"/>
                <w:sz w:val="18"/>
                <w:szCs w:val="18"/>
                <w:u w:val="none"/>
                <w:lang w:val="en-US" w:eastAsia="zh-CN" w:bidi="ar"/>
              </w:rPr>
              <w:t>.00</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57</w:t>
            </w: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58" w:leftChars="305" w:hanging="118" w:hangingChars="66"/>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w:t>
            </w:r>
            <w:r>
              <w:rPr>
                <w:rFonts w:ascii="宋体" w:hAnsi="宋体" w:eastAsia="宋体" w:cs="宋体"/>
                <w:i w:val="0"/>
                <w:iCs w:val="0"/>
                <w:color w:val="000000"/>
                <w:kern w:val="0"/>
                <w:sz w:val="18"/>
                <w:szCs w:val="18"/>
                <w:u w:val="none"/>
                <w:lang w:val="en-US" w:eastAsia="zh-CN" w:bidi="ar"/>
              </w:rPr>
              <w:t>.00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w:t>
            </w:r>
            <w:r>
              <w:rPr>
                <w:rFonts w:ascii="宋体" w:hAnsi="宋体" w:eastAsia="宋体" w:cs="宋体"/>
                <w:i w:val="0"/>
                <w:iCs w:val="0"/>
                <w:color w:val="000000"/>
                <w:kern w:val="0"/>
                <w:sz w:val="18"/>
                <w:szCs w:val="18"/>
                <w:u w:val="none"/>
                <w:lang w:val="en-US" w:eastAsia="zh-CN" w:bidi="ar"/>
              </w:rPr>
              <w:t>.00</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57</w:t>
            </w: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58" w:leftChars="305" w:hanging="118" w:hangingChars="66"/>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58" w:leftChars="305" w:hanging="118" w:hangingChars="66"/>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540" w:firstLineChars="30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58" w:leftChars="305" w:hanging="118" w:hangingChars="66"/>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58" w:leftChars="305" w:hanging="118" w:hangingChars="66"/>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540" w:firstLineChars="30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58" w:leftChars="305" w:hanging="118" w:hangingChars="66"/>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58" w:leftChars="305" w:hanging="118" w:hangingChars="66"/>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45" w:leftChars="305" w:hanging="105" w:hangingChars="66"/>
              <w:jc w:val="center"/>
              <w:rPr>
                <w:rFonts w:hint="eastAsia" w:ascii="微软雅黑" w:hAnsi="微软雅黑" w:eastAsia="微软雅黑" w:cs="微软雅黑"/>
                <w:i/>
                <w:iCs/>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45" w:leftChars="305" w:hanging="105" w:hangingChars="66"/>
              <w:jc w:val="center"/>
              <w:rPr>
                <w:rFonts w:hint="eastAsia" w:ascii="微软雅黑" w:hAnsi="微软雅黑" w:eastAsia="微软雅黑" w:cs="微软雅黑"/>
                <w:i/>
                <w:iCs/>
                <w:color w:val="000000"/>
                <w:sz w:val="16"/>
                <w:szCs w:val="16"/>
                <w:u w:val="none"/>
              </w:rPr>
            </w:pP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45" w:leftChars="305" w:hanging="105" w:hangingChars="66"/>
              <w:jc w:val="center"/>
              <w:rPr>
                <w:rFonts w:hint="eastAsia" w:ascii="微软雅黑" w:hAnsi="微软雅黑" w:eastAsia="微软雅黑" w:cs="微软雅黑"/>
                <w:i/>
                <w:iCs/>
                <w:color w:val="000000"/>
                <w:sz w:val="16"/>
                <w:szCs w:val="16"/>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45" w:leftChars="305" w:hanging="105" w:hangingChars="66"/>
              <w:jc w:val="center"/>
              <w:rPr>
                <w:rFonts w:hint="eastAsia" w:ascii="微软雅黑" w:hAnsi="微软雅黑" w:eastAsia="微软雅黑" w:cs="微软雅黑"/>
                <w:i/>
                <w:iCs/>
                <w:color w:val="000000"/>
                <w:sz w:val="16"/>
                <w:szCs w:val="16"/>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58" w:leftChars="305" w:hanging="118" w:hangingChars="66"/>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绩效指标</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90分</w:t>
            </w:r>
            <w:r>
              <w:rPr>
                <w:rFonts w:hint="eastAsia" w:ascii="宋体" w:hAnsi="宋体" w:cs="宋体"/>
                <w:i w:val="0"/>
                <w:iCs w:val="0"/>
                <w:color w:val="000000"/>
                <w:kern w:val="0"/>
                <w:sz w:val="18"/>
                <w:szCs w:val="18"/>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一级指标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二级指标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指标性质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完成值</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权重</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得分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产出指标</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数量指标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开展主题党员活动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场次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发展党员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预备党员转正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时效指标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2022年12月31日前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月</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2022年12月前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成本指标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会议费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5000元/个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党员引领群众致富增收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可持续发展指标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营造入党光荣德良好社会氛围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服务对象满意度指标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党员干部满意度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58" w:leftChars="305" w:hanging="118" w:hangingChars="66"/>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758" w:leftChars="305" w:hanging="118" w:hangingChars="66"/>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评价结论</w:t>
            </w:r>
          </w:p>
        </w:tc>
        <w:tc>
          <w:tcPr>
            <w:tcW w:w="135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得分为90分，开展三会一课大比武活动1次，组织党员教育培训2次，组织开展主题党员活动12次，组织党员学习调研1次，研讨交流7次，班子成员到村宣讲24场次，慰问党员10人</w:t>
            </w:r>
            <w:r>
              <w:rPr>
                <w:rFonts w:hint="eastAsia" w:ascii="宋体" w:hAnsi="宋体" w:cs="宋体"/>
                <w:i w:val="0"/>
                <w:iCs w:val="0"/>
                <w:color w:val="000000"/>
                <w:kern w:val="0"/>
                <w:sz w:val="18"/>
                <w:szCs w:val="18"/>
                <w:u w:val="none"/>
                <w:lang w:val="en-US" w:eastAsia="zh-CN" w:bidi="ar"/>
              </w:rPr>
              <w:t>，发展党员12人。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存在问题</w:t>
            </w:r>
          </w:p>
        </w:tc>
        <w:tc>
          <w:tcPr>
            <w:tcW w:w="135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zh-CN" w:eastAsia="zh-CN" w:bidi="ar"/>
              </w:rPr>
              <w:t>经费保障有问题，资金支付不及时，希望县财政能够及时拨付经费。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改进措施</w:t>
            </w:r>
          </w:p>
        </w:tc>
        <w:tc>
          <w:tcPr>
            <w:tcW w:w="135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一是根据相关规定，合理编制预算，细化预算科目。二是完善资金管理办法，节约成本，提高资金使用效率，加强资金监管力。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1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项目负责人：李青勇</w:t>
            </w:r>
          </w:p>
        </w:tc>
        <w:tc>
          <w:tcPr>
            <w:tcW w:w="8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财务负责人：殷箔</w:t>
            </w:r>
          </w:p>
        </w:tc>
      </w:tr>
    </w:tbl>
    <w:p>
      <w:pPr>
        <w:pStyle w:val="2"/>
        <w:pageBreakBefore w:val="0"/>
        <w:kinsoku/>
        <w:wordWrap/>
        <w:overflowPunct/>
        <w:topLinePunct w:val="0"/>
        <w:bidi w:val="0"/>
        <w:spacing w:beforeLines="0"/>
        <w:rPr>
          <w:rFonts w:hint="eastAsia" w:hAnsi="宋体" w:cs="宋体"/>
          <w:color w:val="auto"/>
          <w:kern w:val="0"/>
          <w:sz w:val="32"/>
          <w:szCs w:val="32"/>
          <w:highlight w:val="none"/>
          <w:shd w:val="clear" w:color="auto" w:fill="FFFFFF"/>
          <w:lang w:val="zh-CN"/>
        </w:rPr>
      </w:pPr>
    </w:p>
    <w:p>
      <w:pPr>
        <w:pStyle w:val="2"/>
        <w:pageBreakBefore w:val="0"/>
        <w:kinsoku/>
        <w:wordWrap/>
        <w:overflowPunct/>
        <w:topLinePunct w:val="0"/>
        <w:bidi w:val="0"/>
        <w:spacing w:beforeLines="0"/>
        <w:rPr>
          <w:rFonts w:hint="eastAsia" w:hAnsi="宋体" w:cs="宋体"/>
          <w:color w:val="auto"/>
          <w:kern w:val="0"/>
          <w:sz w:val="32"/>
          <w:szCs w:val="32"/>
          <w:highlight w:val="none"/>
          <w:shd w:val="clear" w:color="auto" w:fill="FFFFFF"/>
          <w:lang w:val="zh-CN"/>
        </w:rPr>
        <w:sectPr>
          <w:pgSz w:w="16838" w:h="11906" w:orient="landscape"/>
          <w:pgMar w:top="1587" w:right="2098" w:bottom="1474" w:left="1984" w:header="851" w:footer="1559" w:gutter="0"/>
          <w:pgNumType w:fmt="numberInDash"/>
          <w:cols w:space="0" w:num="1"/>
          <w:rtlGutter w:val="0"/>
          <w:docGrid w:type="lines" w:linePitch="327" w:charSpace="0"/>
        </w:sect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zh-CN"/>
        </w:rPr>
        <w:t>附件</w:t>
      </w:r>
      <w:r>
        <w:rPr>
          <w:rFonts w:hint="eastAsia" w:ascii="黑体" w:hAnsi="黑体" w:eastAsia="黑体" w:cs="黑体"/>
          <w:color w:val="auto"/>
          <w:sz w:val="30"/>
          <w:szCs w:val="30"/>
          <w:highlight w:val="none"/>
          <w:lang w:val="en-US" w:eastAsia="zh-CN"/>
        </w:rPr>
        <w:t>3</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0"/>
          <w:szCs w:val="30"/>
          <w:highlight w:val="none"/>
          <w:lang w:val="en-US" w:eastAsia="zh-CN"/>
        </w:rPr>
      </w:pPr>
    </w:p>
    <w:p>
      <w:pPr>
        <w:pStyle w:val="3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0"/>
        <w:jc w:val="center"/>
        <w:textAlignment w:val="auto"/>
        <w:outlineLvl w:val="9"/>
        <w:rPr>
          <w:rFonts w:hint="eastAsia" w:ascii="方正小标宋简体" w:hAnsi="方正小标宋简体" w:eastAsia="方正小标宋简体" w:cs="方正小标宋简体"/>
          <w:b w:val="0"/>
          <w:bCs w:val="0"/>
          <w:spacing w:val="6"/>
          <w:w w:val="90"/>
          <w:kern w:val="2"/>
          <w:sz w:val="44"/>
          <w:szCs w:val="36"/>
          <w:lang w:val="en-US" w:eastAsia="zh-CN" w:bidi="ar-SA"/>
        </w:rPr>
      </w:pPr>
      <w:r>
        <w:rPr>
          <w:rFonts w:hint="eastAsia" w:ascii="方正小标宋简体" w:hAnsi="方正小标宋简体" w:eastAsia="方正小标宋简体" w:cs="方正小标宋简体"/>
          <w:b w:val="0"/>
          <w:bCs w:val="0"/>
          <w:spacing w:val="6"/>
          <w:w w:val="90"/>
          <w:kern w:val="2"/>
          <w:sz w:val="44"/>
          <w:szCs w:val="36"/>
          <w:lang w:val="en-US" w:eastAsia="zh-CN" w:bidi="ar-SA"/>
        </w:rPr>
        <w:t>2022年</w:t>
      </w:r>
      <w:r>
        <w:rPr>
          <w:rFonts w:hint="default" w:ascii="方正小标宋简体" w:hAnsi="方正小标宋简体" w:eastAsia="方正小标宋简体" w:cs="方正小标宋简体"/>
          <w:b w:val="0"/>
          <w:bCs w:val="0"/>
          <w:spacing w:val="6"/>
          <w:w w:val="90"/>
          <w:kern w:val="2"/>
          <w:sz w:val="44"/>
          <w:szCs w:val="36"/>
          <w:lang w:val="en-US" w:eastAsia="zh-CN" w:bidi="ar-SA"/>
        </w:rPr>
        <w:t>丧葬抚恤</w:t>
      </w:r>
      <w:r>
        <w:rPr>
          <w:rFonts w:hint="eastAsia" w:ascii="方正小标宋简体" w:hAnsi="方正小标宋简体" w:eastAsia="方正小标宋简体" w:cs="方正小标宋简体"/>
          <w:b w:val="0"/>
          <w:bCs w:val="0"/>
          <w:spacing w:val="6"/>
          <w:w w:val="90"/>
          <w:kern w:val="2"/>
          <w:sz w:val="44"/>
          <w:szCs w:val="36"/>
          <w:lang w:val="en-US" w:eastAsia="zh-CN" w:bidi="ar-SA"/>
        </w:rPr>
        <w:t>费项目支出绩效自评报告</w:t>
      </w:r>
    </w:p>
    <w:p>
      <w:pPr>
        <w:pStyle w:val="36"/>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720" w:firstLineChars="0"/>
        <w:jc w:val="both"/>
        <w:textAlignment w:val="auto"/>
        <w:outlineLvl w:val="9"/>
        <w:rPr>
          <w:rFonts w:hint="eastAsia" w:ascii="方正小标宋简体" w:hAnsi="方正小标宋简体" w:eastAsia="方正小标宋简体" w:cs="方正小标宋简体"/>
          <w:b w:val="0"/>
          <w:bCs w:val="0"/>
          <w:spacing w:val="6"/>
          <w:w w:val="100"/>
          <w:kern w:val="2"/>
          <w:sz w:val="44"/>
          <w:szCs w:val="36"/>
          <w:lang w:val="en-US"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cs="Times New Roman"/>
          <w:b/>
          <w:color w:val="auto"/>
          <w:sz w:val="32"/>
          <w:szCs w:val="32"/>
          <w:highlight w:val="none"/>
          <w:lang w:val="zh-CN"/>
        </w:rPr>
      </w:pPr>
      <w:r>
        <w:rPr>
          <w:rFonts w:hint="default" w:ascii="仿宋_GB2312" w:hAnsi="仿宋_GB2312" w:eastAsia="仿宋_GB2312" w:cs="仿宋_GB2312"/>
          <w:sz w:val="32"/>
          <w:szCs w:val="32"/>
          <w:lang w:val="en-US" w:eastAsia="zh-CN"/>
        </w:rPr>
        <w:t>丧葬抚恤费</w:t>
      </w:r>
      <w:r>
        <w:rPr>
          <w:rFonts w:hint="eastAsia" w:ascii="仿宋_GB2312" w:hAnsi="仿宋_GB2312" w:eastAsia="仿宋_GB2312" w:cs="仿宋_GB2312"/>
          <w:sz w:val="32"/>
        </w:rPr>
        <w:t>由</w:t>
      </w:r>
      <w:r>
        <w:rPr>
          <w:rFonts w:hint="eastAsia" w:ascii="仿宋_GB2312" w:hAnsi="仿宋_GB2312" w:eastAsia="仿宋_GB2312" w:cs="仿宋_GB2312"/>
          <w:sz w:val="32"/>
          <w:lang w:val="en-US" w:eastAsia="zh-CN"/>
        </w:rPr>
        <w:t>本单位</w:t>
      </w:r>
      <w:r>
        <w:rPr>
          <w:rFonts w:hint="eastAsia" w:ascii="仿宋_GB2312" w:hAnsi="仿宋_GB2312" w:eastAsia="仿宋_GB2312" w:cs="仿宋_GB2312"/>
          <w:sz w:val="32"/>
        </w:rPr>
        <w:t>为业主单位，</w:t>
      </w:r>
      <w:r>
        <w:rPr>
          <w:rFonts w:hint="eastAsia" w:ascii="仿宋_GB2312" w:hAnsi="仿宋_GB2312" w:eastAsia="仿宋_GB2312" w:cs="仿宋_GB2312"/>
          <w:sz w:val="32"/>
          <w:lang w:val="en-US" w:eastAsia="zh-CN"/>
        </w:rPr>
        <w:t>该项目主要是减轻国家机关事业单位工作人员及离退休人员死亡后家属的经济负担，缓解死亡家庭经济压力，提高生活质量，达到以人为本的目标。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lang w:val="en-US" w:eastAsia="zh-CN"/>
        </w:rPr>
      </w:pPr>
      <w:r>
        <w:rPr>
          <w:rFonts w:hint="eastAsia" w:ascii="仿宋_GB2312" w:eastAsia="仿宋_GB2312"/>
          <w:sz w:val="32"/>
          <w:szCs w:val="32"/>
          <w:lang w:val="en-US" w:eastAsia="zh-CN"/>
        </w:rPr>
        <w:t>该项目主要是</w:t>
      </w:r>
      <w:r>
        <w:rPr>
          <w:rFonts w:hint="eastAsia" w:ascii="仿宋_GB2312" w:hAnsi="仿宋_GB2312" w:eastAsia="仿宋_GB2312" w:cs="仿宋_GB2312"/>
          <w:sz w:val="32"/>
          <w:lang w:val="en-US" w:eastAsia="zh-CN"/>
        </w:rPr>
        <w:t>对死者的家属进行一次性的补偿，在一定程度上弥补了死者家庭的经济收入</w:t>
      </w:r>
      <w:r>
        <w:rPr>
          <w:rFonts w:hint="eastAsia" w:ascii="仿宋_GB2312" w:eastAsia="仿宋_GB2312"/>
          <w:sz w:val="32"/>
          <w:szCs w:val="32"/>
        </w:rPr>
        <w:t>。</w:t>
      </w:r>
      <w:r>
        <w:rPr>
          <w:rFonts w:hint="eastAsia" w:ascii="仿宋_GB2312" w:eastAsia="仿宋_GB2312"/>
          <w:sz w:val="32"/>
          <w:szCs w:val="32"/>
          <w:lang w:val="en-US" w:eastAsia="zh-CN"/>
        </w:rPr>
        <w:t>该项目全年绩</w:t>
      </w:r>
      <w:r>
        <w:rPr>
          <w:rFonts w:hint="eastAsia" w:ascii="仿宋_GB2312" w:hAnsi="仿宋_GB2312" w:eastAsia="仿宋_GB2312" w:cs="仿宋_GB2312"/>
          <w:sz w:val="32"/>
          <w:lang w:val="en-US" w:eastAsia="zh-CN"/>
        </w:rPr>
        <w:t>效目标主要死亡抚恤2人29.3万元，补助人员满意度100%。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pageBreakBefore w:val="0"/>
        <w:kinsoku/>
        <w:wordWrap/>
        <w:overflowPunct/>
        <w:topLinePunct w:val="0"/>
        <w:bidi w:val="0"/>
        <w:adjustRightInd w:val="0"/>
        <w:snapToGrid w:val="0"/>
        <w:spacing w:line="600" w:lineRule="exact"/>
        <w:ind w:firstLine="640" w:firstLineChars="20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1</w:t>
      </w:r>
      <w:r>
        <w:rPr>
          <w:rFonts w:hint="eastAsia" w:ascii="仿宋_GB2312" w:eastAsia="仿宋_GB2312" w:cs="Times New Roman"/>
          <w:color w:val="000000"/>
          <w:sz w:val="32"/>
          <w:szCs w:val="32"/>
          <w:lang w:val="en-US" w:eastAsia="zh-CN"/>
        </w:rPr>
        <w:t>.</w:t>
      </w:r>
      <w:r>
        <w:rPr>
          <w:rFonts w:hint="eastAsia" w:ascii="仿宋_GB2312" w:hAnsi="宋体" w:eastAsia="仿宋_GB2312" w:cs="Times New Roman"/>
          <w:sz w:val="32"/>
          <w:szCs w:val="32"/>
          <w:lang w:val="zh-CN"/>
        </w:rPr>
        <w:t>自评步骤。按照旺苍县财政局《关于开展20</w:t>
      </w:r>
      <w:r>
        <w:rPr>
          <w:rFonts w:hint="eastAsia" w:ascii="仿宋_GB2312" w:hAnsi="宋体" w:eastAsia="仿宋_GB2312" w:cs="Times New Roman"/>
          <w:sz w:val="32"/>
          <w:szCs w:val="32"/>
          <w:lang w:val="en-US" w:eastAsia="zh-CN"/>
        </w:rPr>
        <w:t>22</w:t>
      </w:r>
      <w:r>
        <w:rPr>
          <w:rFonts w:hint="eastAsia" w:ascii="仿宋_GB2312" w:hAnsi="宋体" w:eastAsia="仿宋_GB2312" w:cs="Times New Roman"/>
          <w:sz w:val="32"/>
          <w:szCs w:val="32"/>
          <w:lang w:val="zh-CN"/>
        </w:rPr>
        <w:t>年财政支出绩效评价工作通知》文件要求,领导高度重视，组织召开相关人员会议，安排布置支出绩效评价工作，明确责任，分工负责。要求各相关人员各尽其责，认真履职，按要求在规定的时间内做好支出绩效评价工作。</w:t>
      </w:r>
    </w:p>
    <w:p>
      <w:pPr>
        <w:pageBreakBefore w:val="0"/>
        <w:kinsoku/>
        <w:wordWrap/>
        <w:overflowPunct/>
        <w:topLinePunct w:val="0"/>
        <w:bidi w:val="0"/>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2</w:t>
      </w:r>
      <w:r>
        <w:rPr>
          <w:rFonts w:hint="eastAsia" w:ascii="仿宋_GB2312" w:eastAsia="仿宋_GB2312" w:cs="Times New Roman"/>
          <w:color w:val="000000"/>
          <w:sz w:val="32"/>
          <w:szCs w:val="32"/>
          <w:lang w:val="en-US" w:eastAsia="zh-CN"/>
        </w:rPr>
        <w:t>.</w:t>
      </w:r>
      <w:r>
        <w:rPr>
          <w:rFonts w:hint="eastAsia" w:ascii="仿宋_GB2312" w:hAnsi="宋体" w:eastAsia="仿宋_GB2312" w:cs="Times New Roman"/>
          <w:sz w:val="32"/>
          <w:szCs w:val="32"/>
          <w:lang w:val="zh-CN"/>
        </w:rPr>
        <w:t>自评方法。成立绩效评价小组，组织召开相关人员会议，安排布置项目支出绩效评价工作，要求相关人员根据相关政策、制度、账务、报表等资料，进行自查，总结。主要采取查阅账册、抽查凭证、核对原始记录、数据横纵向对比、询问相关人员等方法，重点测算预算执行及各项费用支出的控制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ageBreakBefore w:val="0"/>
        <w:kinsoku/>
        <w:wordWrap/>
        <w:overflowPunct/>
        <w:topLinePunct w:val="0"/>
        <w:bidi w:val="0"/>
        <w:adjustRightInd w:val="0"/>
        <w:snapToGrid w:val="0"/>
        <w:spacing w:line="600" w:lineRule="exact"/>
        <w:ind w:firstLine="720"/>
        <w:rPr>
          <w:rFonts w:hint="eastAsia" w:ascii="仿宋_GB2312" w:hAnsi="宋体" w:eastAsia="仿宋_GB2312" w:cs="Times New Roman"/>
          <w:sz w:val="32"/>
          <w:szCs w:val="32"/>
          <w:lang w:val="zh-CN"/>
        </w:rPr>
      </w:pPr>
      <w:r>
        <w:rPr>
          <w:rFonts w:hint="default" w:ascii="仿宋_GB2312" w:hAnsi="仿宋_GB2312" w:eastAsia="仿宋_GB2312" w:cs="仿宋_GB2312"/>
          <w:sz w:val="32"/>
          <w:szCs w:val="32"/>
          <w:lang w:val="en-US" w:eastAsia="zh-CN"/>
        </w:rPr>
        <w:t>丧葬抚恤费</w:t>
      </w:r>
      <w:r>
        <w:rPr>
          <w:rFonts w:hint="eastAsia" w:ascii="仿宋_GB2312" w:hAnsi="宋体" w:eastAsia="仿宋_GB2312" w:cs="Times New Roman"/>
          <w:sz w:val="32"/>
          <w:szCs w:val="32"/>
          <w:lang w:val="zh-CN"/>
        </w:rPr>
        <w:t>主要用于</w:t>
      </w:r>
      <w:r>
        <w:rPr>
          <w:rFonts w:hint="eastAsia" w:ascii="仿宋_GB2312" w:hAnsi="仿宋_GB2312" w:eastAsia="仿宋_GB2312" w:cs="仿宋_GB2312"/>
          <w:sz w:val="32"/>
          <w:lang w:val="en-US" w:eastAsia="zh-CN"/>
        </w:rPr>
        <w:t>国家机关事业单位工作人员及离退休人员死亡后的抚恤</w:t>
      </w:r>
      <w:r>
        <w:rPr>
          <w:rFonts w:hint="eastAsia" w:ascii="仿宋_GB2312" w:hAnsi="宋体" w:eastAsia="仿宋_GB2312" w:cs="Times New Roman"/>
          <w:sz w:val="32"/>
          <w:szCs w:val="32"/>
          <w:lang w:val="zh-CN"/>
        </w:rPr>
        <w:t>，20</w:t>
      </w:r>
      <w:r>
        <w:rPr>
          <w:rFonts w:hint="eastAsia" w:ascii="仿宋_GB2312" w:hAnsi="宋体" w:eastAsia="仿宋_GB2312" w:cs="Times New Roman"/>
          <w:sz w:val="32"/>
          <w:szCs w:val="32"/>
          <w:lang w:val="en-US" w:eastAsia="zh-CN"/>
        </w:rPr>
        <w:t>22</w:t>
      </w:r>
      <w:r>
        <w:rPr>
          <w:rFonts w:hint="eastAsia" w:ascii="仿宋_GB2312" w:hAnsi="宋体" w:eastAsia="仿宋_GB2312" w:cs="Times New Roman"/>
          <w:sz w:val="32"/>
          <w:szCs w:val="32"/>
          <w:lang w:val="zh-CN"/>
        </w:rPr>
        <w:t>年申报资金</w:t>
      </w:r>
      <w:r>
        <w:rPr>
          <w:rFonts w:hint="eastAsia" w:ascii="仿宋_GB2312" w:hAnsi="宋体" w:eastAsia="仿宋_GB2312" w:cs="Times New Roman"/>
          <w:sz w:val="32"/>
          <w:szCs w:val="32"/>
          <w:lang w:val="zh-CN" w:eastAsia="zh-CN"/>
        </w:rPr>
        <w:t>为</w:t>
      </w:r>
      <w:r>
        <w:rPr>
          <w:rFonts w:hint="eastAsia" w:ascii="仿宋_GB2312" w:hAnsi="仿宋_GB2312" w:eastAsia="仿宋_GB2312" w:cs="仿宋_GB2312"/>
          <w:sz w:val="32"/>
          <w:lang w:val="en-US" w:eastAsia="zh-CN"/>
        </w:rPr>
        <w:t>29.3万元</w:t>
      </w:r>
      <w:r>
        <w:rPr>
          <w:rFonts w:hint="eastAsia" w:ascii="仿宋_GB2312" w:hAnsi="宋体" w:eastAsia="仿宋_GB2312" w:cs="Times New Roman"/>
          <w:sz w:val="32"/>
          <w:szCs w:val="32"/>
          <w:lang w:val="zh-CN" w:eastAsia="zh-CN"/>
        </w:rPr>
        <w:t>，截止</w:t>
      </w:r>
      <w:r>
        <w:rPr>
          <w:rFonts w:hint="eastAsia" w:ascii="仿宋_GB2312" w:hAnsi="宋体" w:eastAsia="仿宋_GB2312" w:cs="Times New Roman"/>
          <w:sz w:val="32"/>
          <w:szCs w:val="32"/>
          <w:lang w:val="en-US" w:eastAsia="zh-CN"/>
        </w:rPr>
        <w:t>2022年12月31日</w:t>
      </w:r>
      <w:r>
        <w:rPr>
          <w:rFonts w:hint="eastAsia" w:ascii="仿宋_GB2312" w:hAnsi="宋体" w:eastAsia="仿宋_GB2312" w:cs="Times New Roman"/>
          <w:sz w:val="32"/>
          <w:szCs w:val="32"/>
          <w:lang w:val="zh-CN" w:eastAsia="zh-CN"/>
        </w:rPr>
        <w:t>批复了</w:t>
      </w:r>
      <w:r>
        <w:rPr>
          <w:rFonts w:hint="eastAsia" w:ascii="仿宋_GB2312" w:hAnsi="仿宋_GB2312" w:eastAsia="仿宋_GB2312" w:cs="仿宋_GB2312"/>
          <w:sz w:val="32"/>
          <w:lang w:val="en-US" w:eastAsia="zh-CN"/>
        </w:rPr>
        <w:t>29.3万元</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lang w:val="zh-CN" w:eastAsia="zh-CN"/>
        </w:rPr>
        <w:t>经镇</w:t>
      </w:r>
      <w:r>
        <w:rPr>
          <w:rFonts w:hint="eastAsia" w:ascii="仿宋_GB2312" w:hAnsi="宋体" w:eastAsia="仿宋_GB2312" w:cs="Times New Roman"/>
          <w:sz w:val="32"/>
          <w:szCs w:val="32"/>
          <w:lang w:val="zh-CN"/>
        </w:rPr>
        <w:t>党委政府审批，再报县级审定，符合资金管理办法等相关规定。</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pPr>
        <w:pageBreakBefore w:val="0"/>
        <w:kinsoku/>
        <w:wordWrap/>
        <w:overflowPunct/>
        <w:topLinePunct w:val="0"/>
        <w:bidi w:val="0"/>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cs="Times New Roman"/>
          <w:color w:val="auto"/>
          <w:sz w:val="32"/>
          <w:szCs w:val="32"/>
          <w:highlight w:val="none"/>
          <w:lang w:val="en-US" w:eastAsia="zh-CN"/>
        </w:rPr>
        <w:t>1.</w:t>
      </w:r>
      <w:r>
        <w:rPr>
          <w:rFonts w:hint="eastAsia" w:ascii="楷体_GB2312" w:hAnsi="宋体" w:eastAsia="楷体_GB2312" w:cs="Times New Roman"/>
          <w:color w:val="auto"/>
          <w:sz w:val="32"/>
          <w:szCs w:val="32"/>
          <w:highlight w:val="none"/>
          <w:lang w:val="zh-CN"/>
        </w:rPr>
        <w:t>资金计划。</w:t>
      </w:r>
      <w:r>
        <w:rPr>
          <w:rFonts w:hint="eastAsia" w:ascii="仿宋_GB2312" w:hAnsi="宋体" w:eastAsia="仿宋_GB2312"/>
          <w:sz w:val="32"/>
          <w:szCs w:val="32"/>
          <w:lang w:val="zh-CN"/>
        </w:rPr>
        <w:t>该项目计划资金</w:t>
      </w:r>
      <w:r>
        <w:rPr>
          <w:rFonts w:hint="eastAsia" w:ascii="仿宋_GB2312" w:hAnsi="仿宋_GB2312" w:eastAsia="仿宋_GB2312" w:cs="仿宋_GB2312"/>
          <w:sz w:val="32"/>
          <w:lang w:val="en-US" w:eastAsia="zh-CN"/>
        </w:rPr>
        <w:t>29.3万元</w:t>
      </w:r>
      <w:r>
        <w:rPr>
          <w:rFonts w:hint="eastAsia" w:ascii="仿宋_GB2312" w:hAnsi="宋体" w:eastAsia="仿宋_GB2312"/>
          <w:sz w:val="32"/>
          <w:szCs w:val="32"/>
          <w:lang w:val="zh-CN"/>
        </w:rPr>
        <w:t>，由县财政全额拨款。</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sz w:val="32"/>
          <w:szCs w:val="32"/>
          <w:lang w:val="zh-CN"/>
        </w:rPr>
      </w:pPr>
      <w:r>
        <w:rPr>
          <w:rFonts w:hint="eastAsia" w:ascii="楷体_GB2312" w:hAnsi="宋体" w:eastAsia="楷体_GB2312" w:cs="Times New Roman"/>
          <w:color w:val="auto"/>
          <w:sz w:val="32"/>
          <w:szCs w:val="32"/>
          <w:highlight w:val="none"/>
          <w:lang w:val="en-US" w:eastAsia="zh-CN"/>
        </w:rPr>
        <w:t>2.</w:t>
      </w:r>
      <w:r>
        <w:rPr>
          <w:rFonts w:hint="eastAsia" w:ascii="楷体_GB2312" w:hAnsi="宋体" w:eastAsia="楷体_GB2312" w:cs="Times New Roman"/>
          <w:color w:val="auto"/>
          <w:sz w:val="32"/>
          <w:szCs w:val="32"/>
          <w:highlight w:val="none"/>
          <w:lang w:val="zh-CN"/>
        </w:rPr>
        <w:t>资金到位。</w:t>
      </w:r>
      <w:r>
        <w:rPr>
          <w:rFonts w:hint="eastAsia" w:ascii="仿宋_GB2312" w:eastAsia="仿宋_GB2312"/>
          <w:sz w:val="32"/>
          <w:szCs w:val="32"/>
          <w:lang w:val="en-US" w:eastAsia="zh-CN"/>
        </w:rPr>
        <w:t>截止2022年12月31日，该项目资金由县财政局审批</w:t>
      </w:r>
      <w:r>
        <w:rPr>
          <w:rFonts w:hint="eastAsia" w:ascii="仿宋_GB2312" w:hAnsi="仿宋_GB2312" w:eastAsia="仿宋_GB2312" w:cs="仿宋_GB2312"/>
          <w:sz w:val="32"/>
          <w:lang w:val="en-US" w:eastAsia="zh-CN"/>
        </w:rPr>
        <w:t>29.3万元</w:t>
      </w:r>
      <w:r>
        <w:rPr>
          <w:rFonts w:hint="eastAsia" w:ascii="仿宋_GB2312" w:eastAsia="仿宋_GB2312"/>
          <w:sz w:val="32"/>
          <w:szCs w:val="32"/>
          <w:lang w:val="en-US" w:eastAsia="zh-CN"/>
        </w:rPr>
        <w:t>，资金到位率为100%。</w:t>
      </w:r>
    </w:p>
    <w:p>
      <w:pPr>
        <w:pageBreakBefore w:val="0"/>
        <w:kinsoku/>
        <w:wordWrap/>
        <w:overflowPunct/>
        <w:topLinePunct w:val="0"/>
        <w:bidi w:val="0"/>
        <w:spacing w:line="560" w:lineRule="exact"/>
        <w:ind w:firstLine="640" w:firstLineChars="200"/>
        <w:rPr>
          <w:rFonts w:hint="eastAsia" w:ascii="仿宋_GB2312" w:eastAsia="仿宋_GB2312"/>
          <w:sz w:val="32"/>
          <w:szCs w:val="32"/>
          <w:lang w:val="en-US" w:eastAsia="zh-CN"/>
        </w:rPr>
      </w:pPr>
      <w:r>
        <w:rPr>
          <w:rFonts w:hint="eastAsia" w:ascii="楷体_GB2312" w:hAnsi="宋体" w:eastAsia="楷体_GB2312" w:cs="Times New Roman"/>
          <w:color w:val="auto"/>
          <w:sz w:val="32"/>
          <w:szCs w:val="32"/>
          <w:highlight w:val="none"/>
          <w:lang w:val="en-US" w:eastAsia="zh-CN"/>
        </w:rPr>
        <w:t>3.</w:t>
      </w:r>
      <w:r>
        <w:rPr>
          <w:rFonts w:hint="eastAsia" w:ascii="楷体_GB2312" w:hAnsi="宋体" w:eastAsia="楷体_GB2312" w:cs="Times New Roman"/>
          <w:color w:val="auto"/>
          <w:sz w:val="32"/>
          <w:szCs w:val="32"/>
          <w:highlight w:val="none"/>
          <w:lang w:val="zh-CN"/>
        </w:rPr>
        <w:t>资金使用。</w:t>
      </w:r>
      <w:r>
        <w:rPr>
          <w:rFonts w:hint="eastAsia" w:ascii="仿宋_GB2312" w:eastAsia="仿宋_GB2312"/>
          <w:sz w:val="32"/>
          <w:szCs w:val="32"/>
          <w:lang w:val="en-US" w:eastAsia="zh-CN"/>
        </w:rPr>
        <w:t>该项目拨付资金</w:t>
      </w:r>
      <w:r>
        <w:rPr>
          <w:rFonts w:hint="eastAsia" w:ascii="仿宋_GB2312" w:hAnsi="仿宋_GB2312" w:eastAsia="仿宋_GB2312" w:cs="仿宋_GB2312"/>
          <w:sz w:val="32"/>
          <w:lang w:val="en-US" w:eastAsia="zh-CN"/>
        </w:rPr>
        <w:t>29.3万元</w:t>
      </w:r>
      <w:r>
        <w:rPr>
          <w:rFonts w:hint="eastAsia" w:ascii="仿宋_GB2312" w:eastAsia="仿宋_GB2312"/>
          <w:sz w:val="32"/>
          <w:szCs w:val="32"/>
          <w:lang w:val="en-US" w:eastAsia="zh-CN"/>
        </w:rPr>
        <w:t>，通过一体化系统支付，</w:t>
      </w:r>
      <w:r>
        <w:rPr>
          <w:rFonts w:hint="eastAsia" w:ascii="仿宋_GB2312" w:eastAsia="仿宋_GB2312"/>
          <w:sz w:val="32"/>
          <w:szCs w:val="32"/>
        </w:rPr>
        <w:t>支付依据合规合法，资金支付与预算相符</w:t>
      </w:r>
      <w:r>
        <w:rPr>
          <w:rFonts w:hint="eastAsia" w:ascii="仿宋_GB2312" w:eastAsia="仿宋_GB2312"/>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pageBreakBefore w:val="0"/>
        <w:kinsoku/>
        <w:wordWrap/>
        <w:overflowPunct/>
        <w:topLinePunct w:val="0"/>
        <w:bidi w:val="0"/>
        <w:spacing w:line="560" w:lineRule="exact"/>
        <w:ind w:firstLine="640" w:firstLineChars="200"/>
        <w:rPr>
          <w:rFonts w:hint="eastAsia" w:ascii="仿宋_GB2312" w:eastAsia="仿宋_GB2312"/>
          <w:sz w:val="32"/>
          <w:szCs w:val="32"/>
        </w:rPr>
      </w:pPr>
      <w:r>
        <w:rPr>
          <w:rFonts w:hint="eastAsia" w:ascii="仿宋_GB2312" w:hAnsi="宋体" w:eastAsia="仿宋_GB2312"/>
          <w:sz w:val="32"/>
          <w:szCs w:val="32"/>
          <w:lang w:val="en-US" w:eastAsia="zh-CN"/>
        </w:rPr>
        <w:t>该项目资金</w:t>
      </w:r>
      <w:r>
        <w:rPr>
          <w:rFonts w:ascii="仿宋_GB2312" w:hAnsi="宋体" w:eastAsia="仿宋_GB2312"/>
          <w:sz w:val="32"/>
          <w:szCs w:val="32"/>
          <w:lang w:val="zh-CN"/>
        </w:rPr>
        <w:t>采取授权支付形式，由财政所严格按照项目资金管理办法</w:t>
      </w:r>
      <w:r>
        <w:rPr>
          <w:rFonts w:hint="eastAsia" w:ascii="仿宋_GB2312" w:hAnsi="宋体" w:eastAsia="仿宋_GB2312"/>
          <w:sz w:val="32"/>
          <w:szCs w:val="32"/>
          <w:lang w:val="en-US" w:eastAsia="zh-CN"/>
        </w:rPr>
        <w:t>提出用款计划，由县财政审批资金后，再通过报账单据进行支出，做到了</w:t>
      </w:r>
      <w:r>
        <w:rPr>
          <w:rFonts w:ascii="仿宋_GB2312" w:hAnsi="宋体" w:eastAsia="仿宋_GB2312"/>
          <w:sz w:val="32"/>
          <w:szCs w:val="32"/>
          <w:lang w:val="zh-CN"/>
        </w:rPr>
        <w:t>专款专用，</w:t>
      </w:r>
      <w:r>
        <w:rPr>
          <w:rFonts w:hint="eastAsia" w:ascii="仿宋" w:hAnsi="仿宋" w:eastAsia="仿宋" w:cs="仿宋"/>
          <w:kern w:val="2"/>
          <w:sz w:val="32"/>
          <w:szCs w:val="32"/>
          <w:lang w:val="en-US" w:eastAsia="zh-CN" w:bidi="ar-SA"/>
        </w:rPr>
        <w:t>账务处理规范，附件资料齐全，会计核算准确，票据审核严格，</w:t>
      </w:r>
      <w:r>
        <w:rPr>
          <w:rFonts w:ascii="仿宋_GB2312" w:hAnsi="宋体" w:eastAsia="仿宋_GB2312"/>
          <w:sz w:val="32"/>
          <w:szCs w:val="32"/>
          <w:lang w:val="zh-CN"/>
        </w:rPr>
        <w:t>并及时按会计核算要求规范账务处理。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p>
    <w:p>
      <w:pPr>
        <w:pStyle w:val="13"/>
        <w:pageBreakBefore w:val="0"/>
        <w:kinsoku/>
        <w:wordWrap/>
        <w:overflowPunct/>
        <w:topLinePunct w:val="0"/>
        <w:bidi w:val="0"/>
        <w:ind w:left="0" w:leftChars="0" w:firstLine="640" w:firstLineChars="200"/>
        <w:rPr>
          <w:lang w:val="zh-CN"/>
        </w:rPr>
      </w:pPr>
      <w:r>
        <w:rPr>
          <w:rFonts w:hint="eastAsia" w:ascii="仿宋_GB2312" w:eastAsia="仿宋_GB2312"/>
          <w:sz w:val="32"/>
          <w:szCs w:val="32"/>
          <w:lang w:val="en-US" w:eastAsia="zh-CN"/>
        </w:rPr>
        <w:t>该项目是为抚恤，由镇政府进行核实上报，县财政进行拨付。</w:t>
      </w:r>
      <w:r>
        <w:rPr>
          <w:rFonts w:hint="eastAsia" w:ascii="仿宋_GB2312" w:hAnsi="宋体" w:eastAsia="仿宋_GB2312" w:cs="Times New Roman"/>
          <w:kern w:val="2"/>
          <w:sz w:val="32"/>
          <w:szCs w:val="32"/>
          <w:lang w:val="zh-CN" w:eastAsia="zh-CN" w:bidi="ar-SA"/>
        </w:rPr>
        <w:t>采取领导小组负责制，全体成员积极配合、通力合作。项目实施以及资金管理规范有序。</w:t>
      </w:r>
    </w:p>
    <w:p>
      <w:pPr>
        <w:keepNext w:val="0"/>
        <w:keepLines w:val="0"/>
        <w:pageBreakBefore w:val="0"/>
        <w:numPr>
          <w:ilvl w:val="0"/>
          <w:numId w:val="8"/>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项目管理情况。</w:t>
      </w:r>
    </w:p>
    <w:p>
      <w:pPr>
        <w:pageBreakBefore w:val="0"/>
        <w:kinsoku/>
        <w:wordWrap/>
        <w:overflowPunct/>
        <w:topLinePunct w:val="0"/>
        <w:bidi w:val="0"/>
        <w:spacing w:line="560" w:lineRule="exact"/>
        <w:ind w:firstLine="640" w:firstLineChars="200"/>
        <w:rPr>
          <w:rFonts w:hint="eastAsia"/>
          <w:lang w:val="zh-CN"/>
        </w:rPr>
      </w:pPr>
      <w:r>
        <w:rPr>
          <w:rFonts w:hint="eastAsia" w:ascii="仿宋_GB2312" w:hAnsi="宋体" w:eastAsia="仿宋_GB2312"/>
          <w:sz w:val="32"/>
          <w:szCs w:val="32"/>
          <w:lang w:val="en-US" w:eastAsia="zh-CN"/>
        </w:rPr>
        <w:t>该项目资金</w:t>
      </w:r>
      <w:r>
        <w:rPr>
          <w:rFonts w:ascii="仿宋_GB2312" w:hAnsi="宋体" w:eastAsia="仿宋_GB2312"/>
          <w:sz w:val="32"/>
          <w:szCs w:val="32"/>
          <w:lang w:val="zh-CN"/>
        </w:rPr>
        <w:t>采取授权支付形式，由财政所严格按照项目资金管理办法</w:t>
      </w:r>
      <w:r>
        <w:rPr>
          <w:rFonts w:hint="eastAsia" w:ascii="仿宋_GB2312" w:hAnsi="宋体" w:eastAsia="仿宋_GB2312"/>
          <w:sz w:val="32"/>
          <w:szCs w:val="32"/>
          <w:lang w:val="en-US" w:eastAsia="zh-CN"/>
        </w:rPr>
        <w:t>提出用款计划，由县财政审批资金后，再通过报账单据进行支出，做到了</w:t>
      </w:r>
      <w:r>
        <w:rPr>
          <w:rFonts w:ascii="仿宋_GB2312" w:hAnsi="宋体" w:eastAsia="仿宋_GB2312"/>
          <w:sz w:val="32"/>
          <w:szCs w:val="32"/>
          <w:lang w:val="zh-CN"/>
        </w:rPr>
        <w:t>专款专用，</w:t>
      </w:r>
      <w:r>
        <w:rPr>
          <w:rFonts w:hint="eastAsia" w:ascii="仿宋" w:hAnsi="仿宋" w:eastAsia="仿宋" w:cs="仿宋"/>
          <w:kern w:val="2"/>
          <w:sz w:val="32"/>
          <w:szCs w:val="32"/>
          <w:lang w:val="en-US" w:eastAsia="zh-CN" w:bidi="ar-SA"/>
        </w:rPr>
        <w:t>账务处理规范，附件资料齐全，会计核算准确，票据审核严格，</w:t>
      </w:r>
      <w:r>
        <w:rPr>
          <w:rFonts w:ascii="仿宋_GB2312" w:hAnsi="宋体" w:eastAsia="仿宋_GB2312"/>
          <w:sz w:val="32"/>
          <w:szCs w:val="32"/>
          <w:lang w:val="zh-CN"/>
        </w:rPr>
        <w:t>并及时按会计核算要求规范账务处理。</w:t>
      </w:r>
    </w:p>
    <w:p>
      <w:pPr>
        <w:pageBreakBefore w:val="0"/>
        <w:numPr>
          <w:ilvl w:val="0"/>
          <w:numId w:val="8"/>
        </w:numPr>
        <w:kinsoku/>
        <w:wordWrap/>
        <w:overflowPunct/>
        <w:topLinePunct w:val="0"/>
        <w:bidi w:val="0"/>
        <w:adjustRightInd w:val="0"/>
        <w:snapToGrid w:val="0"/>
        <w:spacing w:line="560" w:lineRule="exact"/>
        <w:ind w:left="0" w:leftChars="0" w:firstLine="643" w:firstLineChars="200"/>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项目监管情况。</w:t>
      </w:r>
    </w:p>
    <w:p>
      <w:pPr>
        <w:pageBreakBefore w:val="0"/>
        <w:numPr>
          <w:ilvl w:val="0"/>
          <w:numId w:val="0"/>
        </w:numPr>
        <w:kinsoku/>
        <w:wordWrap/>
        <w:overflowPunct/>
        <w:topLinePunct w:val="0"/>
        <w:bidi w:val="0"/>
        <w:adjustRightInd w:val="0"/>
        <w:snapToGrid w:val="0"/>
        <w:spacing w:line="560" w:lineRule="exact"/>
        <w:ind w:firstLine="640" w:firstLineChars="200"/>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sz w:val="32"/>
          <w:szCs w:val="32"/>
        </w:rPr>
        <w:t>该项目</w:t>
      </w:r>
      <w:r>
        <w:rPr>
          <w:rFonts w:hint="eastAsia" w:ascii="仿宋_GB2312" w:hAnsi="仿宋_GB2312" w:eastAsia="仿宋_GB2312" w:cs="仿宋_GB2312"/>
          <w:sz w:val="32"/>
          <w:szCs w:val="32"/>
          <w:lang w:val="zh-CN"/>
        </w:rPr>
        <w:t>经费由镇财政所具体管理，按资金计划和项目资金管理要求，任何人不得挤占挪用此项资金，严格实行专账核算、专款专用。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pageBreakBefore w:val="0"/>
        <w:kinsoku/>
        <w:wordWrap/>
        <w:overflowPunct/>
        <w:topLinePunct w:val="0"/>
        <w:bidi w:val="0"/>
        <w:spacing w:line="560" w:lineRule="exact"/>
        <w:ind w:firstLine="640" w:firstLineChars="200"/>
        <w:rPr>
          <w:lang w:val="zh-CN"/>
        </w:rPr>
      </w:pPr>
      <w:r>
        <w:rPr>
          <w:rFonts w:hint="default" w:ascii="仿宋_GB2312" w:hAnsi="仿宋_GB2312" w:eastAsia="仿宋_GB2312" w:cs="仿宋_GB2312"/>
          <w:sz w:val="32"/>
          <w:szCs w:val="32"/>
          <w:lang w:val="en-US" w:eastAsia="zh-CN"/>
        </w:rPr>
        <w:t>丧葬抚恤费</w:t>
      </w:r>
      <w:r>
        <w:rPr>
          <w:rFonts w:hint="eastAsia" w:ascii="仿宋_GB2312" w:hAnsi="仿宋_GB2312" w:eastAsia="仿宋_GB2312" w:cs="仿宋_GB2312"/>
          <w:sz w:val="32"/>
          <w:szCs w:val="32"/>
          <w:lang w:val="en-US" w:eastAsia="zh-CN"/>
        </w:rPr>
        <w:t>2人</w:t>
      </w:r>
      <w:r>
        <w:rPr>
          <w:rFonts w:hint="eastAsia" w:ascii="仿宋_GB2312" w:hAnsi="仿宋_GB2312" w:eastAsia="仿宋_GB2312" w:cs="仿宋_GB2312"/>
          <w:sz w:val="32"/>
          <w:lang w:val="en-US" w:eastAsia="zh-CN"/>
        </w:rPr>
        <w:t>29.3万元</w:t>
      </w:r>
      <w:r>
        <w:rPr>
          <w:rFonts w:hint="eastAsia" w:ascii="仿宋_GB2312" w:hAnsi="仿宋_GB2312" w:eastAsia="仿宋_GB2312" w:cs="仿宋_GB2312"/>
          <w:sz w:val="32"/>
          <w:szCs w:val="32"/>
          <w:lang w:val="en-US" w:eastAsia="zh-CN"/>
        </w:rPr>
        <w:t>，补助人员满意度100%</w:t>
      </w:r>
      <w:r>
        <w:rPr>
          <w:rFonts w:hint="eastAsia" w:ascii="仿宋_GB2312" w:hAnsi="Times New Roman" w:eastAsia="仿宋_GB2312" w:cs="Times New Roman"/>
          <w:sz w:val="32"/>
          <w:szCs w:val="32"/>
          <w:lang w:val="en-US" w:eastAsia="zh-CN"/>
        </w:rPr>
        <w:t>。按</w:t>
      </w:r>
      <w:r>
        <w:rPr>
          <w:rFonts w:hint="eastAsia" w:ascii="仿宋_GB2312" w:eastAsia="仿宋_GB2312" w:cs="Times New Roman"/>
          <w:sz w:val="32"/>
          <w:szCs w:val="32"/>
          <w:lang w:val="en-US" w:eastAsia="zh-CN"/>
        </w:rPr>
        <w:t>要求</w:t>
      </w:r>
      <w:r>
        <w:rPr>
          <w:rFonts w:hint="eastAsia" w:ascii="仿宋_GB2312" w:hAnsi="Times New Roman" w:eastAsia="仿宋_GB2312" w:cs="Times New Roman"/>
          <w:sz w:val="32"/>
          <w:szCs w:val="32"/>
          <w:lang w:val="en-US" w:eastAsia="zh-CN"/>
        </w:rPr>
        <w:t>完成了该项目全年的绩效目标</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eastAsia="仿宋_GB2312"/>
          <w:sz w:val="32"/>
          <w:szCs w:val="32"/>
          <w:lang w:val="en-US" w:eastAsia="zh-CN"/>
        </w:rPr>
        <w:t>该项目完成，从</w:t>
      </w:r>
      <w:r>
        <w:rPr>
          <w:rFonts w:hint="eastAsia" w:ascii="仿宋_GB2312" w:eastAsia="仿宋_GB2312"/>
          <w:sz w:val="32"/>
          <w:szCs w:val="32"/>
        </w:rPr>
        <w:t>社会效益指标</w:t>
      </w:r>
      <w:r>
        <w:rPr>
          <w:rFonts w:hint="eastAsia" w:ascii="仿宋_GB2312" w:eastAsia="仿宋_GB2312"/>
          <w:sz w:val="32"/>
          <w:szCs w:val="32"/>
          <w:lang w:val="en-US" w:eastAsia="zh-CN"/>
        </w:rPr>
        <w:t>看，</w:t>
      </w:r>
      <w:r>
        <w:rPr>
          <w:rFonts w:hint="eastAsia" w:ascii="仿宋_GB2312" w:hAnsi="Times New Roman" w:eastAsia="仿宋_GB2312" w:cs="Times New Roman"/>
          <w:sz w:val="32"/>
          <w:szCs w:val="32"/>
          <w:lang w:val="en-US" w:eastAsia="zh-CN"/>
        </w:rPr>
        <w:t>缓解死亡家庭经济压力</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最大</w:t>
      </w:r>
      <w:r>
        <w:rPr>
          <w:rFonts w:hint="eastAsia" w:ascii="仿宋_GB2312" w:eastAsia="仿宋_GB2312"/>
          <w:sz w:val="32"/>
          <w:szCs w:val="32"/>
        </w:rPr>
        <w:t>限度</w:t>
      </w:r>
      <w:r>
        <w:rPr>
          <w:rFonts w:hint="eastAsia" w:ascii="仿宋_GB2312" w:hAnsi="仿宋_GB2312" w:eastAsia="仿宋_GB2312" w:cs="仿宋_GB2312"/>
          <w:sz w:val="32"/>
          <w:lang w:val="en-US" w:eastAsia="zh-CN"/>
        </w:rPr>
        <w:t>减轻了家属的经济负担</w:t>
      </w:r>
      <w:r>
        <w:rPr>
          <w:rFonts w:hint="eastAsia" w:ascii="仿宋_GB2312" w:eastAsia="仿宋_GB2312"/>
          <w:sz w:val="32"/>
          <w:szCs w:val="32"/>
          <w:lang w:eastAsia="zh-CN"/>
        </w:rPr>
        <w:t>。</w:t>
      </w:r>
      <w:r>
        <w:rPr>
          <w:rFonts w:hint="eastAsia" w:ascii="仿宋_GB2312" w:eastAsia="仿宋_GB2312"/>
          <w:sz w:val="32"/>
          <w:szCs w:val="32"/>
          <w:lang w:val="en-US" w:eastAsia="zh-CN"/>
        </w:rPr>
        <w:t>从</w:t>
      </w:r>
      <w:r>
        <w:rPr>
          <w:rFonts w:hint="eastAsia" w:ascii="仿宋_GB2312" w:hAnsi="仿宋_GB2312" w:eastAsia="仿宋_GB2312" w:cs="仿宋_GB2312"/>
          <w:sz w:val="32"/>
          <w:lang w:val="en-US" w:eastAsia="zh-CN"/>
        </w:rPr>
        <w:t>可持续影响指标看，增强工作人员凝聚力，在一定程度上弥补了死者家庭的经济收入。</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pageBreakBefore w:val="0"/>
        <w:kinsoku/>
        <w:wordWrap/>
        <w:overflowPunct/>
        <w:topLinePunct w:val="0"/>
        <w:bidi w:val="0"/>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根据评价指标和评分标准，我镇通过查阅账册、抽查凭证、核对原始记录、数据横纵向对比、询问相关人员，对党组织活动经费项目进行客观评价，评价结论为优。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pageBreakBefore w:val="0"/>
        <w:kinsoku/>
        <w:wordWrap/>
        <w:overflowPunct/>
        <w:topLinePunct w:val="0"/>
        <w:bidi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eastAsia="zh-CN"/>
        </w:rPr>
        <w:t>经费总是拨付不及时，致使丧葬抚恤不能及时到位。</w:t>
      </w:r>
      <w:r>
        <w:rPr>
          <w:rFonts w:hint="eastAsia" w:ascii="仿宋_GB2312" w:eastAsia="仿宋_GB2312"/>
          <w:sz w:val="32"/>
          <w:szCs w:val="32"/>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pStyle w:val="16"/>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优化服务，努力提高经费保障能力</w:t>
      </w:r>
      <w:r>
        <w:rPr>
          <w:rFonts w:hint="eastAsia" w:ascii="仿宋_GB2312" w:hAnsi="仿宋_GB2312" w:eastAsia="仿宋_GB2312" w:cs="仿宋_GB2312"/>
          <w:sz w:val="32"/>
          <w:szCs w:val="32"/>
          <w:lang w:eastAsia="zh-CN"/>
        </w:rPr>
        <w:t>。</w:t>
      </w:r>
    </w:p>
    <w:p>
      <w:pPr>
        <w:pStyle w:val="16"/>
        <w:rPr>
          <w:rFonts w:hint="eastAsia" w:ascii="仿宋_GB2312" w:hAnsi="仿宋_GB2312" w:eastAsia="仿宋_GB2312" w:cs="仿宋_GB2312"/>
          <w:sz w:val="32"/>
          <w:szCs w:val="32"/>
          <w:lang w:eastAsia="zh-CN"/>
        </w:rPr>
        <w:sectPr>
          <w:pgSz w:w="11906" w:h="16838"/>
          <w:pgMar w:top="2098" w:right="1474" w:bottom="1984" w:left="1587" w:header="851" w:footer="1559" w:gutter="0"/>
          <w:pgNumType w:fmt="numberInDash"/>
          <w:cols w:space="0" w:num="1"/>
          <w:rtlGutter w:val="0"/>
          <w:docGrid w:type="lines" w:linePitch="327" w:charSpace="0"/>
        </w:sectPr>
      </w:pPr>
    </w:p>
    <w:tbl>
      <w:tblPr>
        <w:tblStyle w:val="17"/>
        <w:tblW w:w="14445" w:type="dxa"/>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2430"/>
        <w:gridCol w:w="1935"/>
        <w:gridCol w:w="1575"/>
        <w:gridCol w:w="1125"/>
        <w:gridCol w:w="870"/>
        <w:gridCol w:w="1140"/>
        <w:gridCol w:w="975"/>
        <w:gridCol w:w="765"/>
        <w:gridCol w:w="810"/>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val="0"/>
                <w:bCs w:val="0"/>
                <w:i w:val="0"/>
                <w:iCs w:val="0"/>
                <w:color w:val="000000"/>
                <w:kern w:val="0"/>
                <w:sz w:val="44"/>
                <w:szCs w:val="44"/>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51082122T000005694470-机关事业单位人员丧葬抚恤</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大盘</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w:t>
            </w:r>
            <w:r>
              <w:rPr>
                <w:rFonts w:hint="eastAsia" w:ascii="宋体" w:hAnsi="宋体" w:cs="宋体"/>
                <w:i w:val="0"/>
                <w:iCs w:val="0"/>
                <w:color w:val="000000"/>
                <w:kern w:val="0"/>
                <w:sz w:val="18"/>
                <w:szCs w:val="18"/>
                <w:u w:val="none"/>
                <w:lang w:val="en-US" w:eastAsia="zh-CN" w:bidi="ar"/>
              </w:rPr>
              <w:t>大两</w:t>
            </w:r>
            <w:r>
              <w:rPr>
                <w:rFonts w:ascii="宋体" w:hAnsi="宋体" w:eastAsia="宋体" w:cs="宋体"/>
                <w:i w:val="0"/>
                <w:iCs w:val="0"/>
                <w:color w:val="000000"/>
                <w:kern w:val="0"/>
                <w:sz w:val="18"/>
                <w:szCs w:val="18"/>
                <w:u w:val="none"/>
                <w:lang w:val="en-US" w:eastAsia="zh-CN" w:bidi="ar"/>
              </w:rPr>
              <w:t>镇人民政府部门</w:t>
            </w:r>
          </w:p>
        </w:tc>
        <w:tc>
          <w:tcPr>
            <w:tcW w:w="298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w:t>
            </w:r>
            <w:r>
              <w:rPr>
                <w:rFonts w:hint="eastAsia" w:ascii="宋体" w:hAnsi="宋体" w:cs="宋体"/>
                <w:i w:val="0"/>
                <w:iCs w:val="0"/>
                <w:color w:val="000000"/>
                <w:kern w:val="0"/>
                <w:sz w:val="18"/>
                <w:szCs w:val="18"/>
                <w:u w:val="none"/>
                <w:lang w:val="en-US" w:eastAsia="zh-CN" w:bidi="ar"/>
              </w:rPr>
              <w:t>大两</w:t>
            </w:r>
            <w:r>
              <w:rPr>
                <w:rFonts w:ascii="宋体" w:hAnsi="宋体" w:eastAsia="宋体" w:cs="宋体"/>
                <w:i w:val="0"/>
                <w:iCs w:val="0"/>
                <w:color w:val="000000"/>
                <w:kern w:val="0"/>
                <w:sz w:val="18"/>
                <w:szCs w:val="18"/>
                <w:u w:val="none"/>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64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退休干部死亡人员丧葬抚恤金</w:t>
            </w:r>
          </w:p>
        </w:tc>
        <w:tc>
          <w:tcPr>
            <w:tcW w:w="64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减轻国家机关事业单位工作人员及离退休人员死亡后家属的经济负担，缓解死亡家庭经济压力，提高生活质量，达到以人为本的目标。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丧葬抚恤费</w:t>
            </w: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人</w:t>
            </w:r>
            <w:r>
              <w:rPr>
                <w:rFonts w:hint="eastAsia" w:ascii="宋体" w:hAnsi="宋体" w:cs="宋体"/>
                <w:i w:val="0"/>
                <w:iCs w:val="0"/>
                <w:color w:val="000000"/>
                <w:kern w:val="0"/>
                <w:sz w:val="18"/>
                <w:szCs w:val="18"/>
                <w:u w:val="none"/>
                <w:lang w:val="en-US" w:eastAsia="zh-CN" w:bidi="ar"/>
              </w:rPr>
              <w:t>29.3万</w:t>
            </w:r>
            <w:r>
              <w:rPr>
                <w:rFonts w:ascii="宋体" w:hAnsi="宋体" w:eastAsia="宋体" w:cs="宋体"/>
                <w:i w:val="0"/>
                <w:iCs w:val="0"/>
                <w:color w:val="000000"/>
                <w:kern w:val="0"/>
                <w:sz w:val="18"/>
                <w:szCs w:val="18"/>
                <w:u w:val="none"/>
                <w:lang w:val="en-US" w:eastAsia="zh-CN" w:bidi="ar"/>
              </w:rPr>
              <w:t>元，补助人员</w:t>
            </w:r>
            <w:r>
              <w:rPr>
                <w:rFonts w:hint="eastAsia" w:ascii="宋体" w:hAnsi="宋体" w:cs="宋体"/>
                <w:i w:val="0"/>
                <w:iCs w:val="0"/>
                <w:color w:val="000000"/>
                <w:kern w:val="0"/>
                <w:sz w:val="18"/>
                <w:szCs w:val="18"/>
                <w:u w:val="none"/>
                <w:lang w:val="en-US" w:eastAsia="zh-CN" w:bidi="ar"/>
              </w:rPr>
              <w:t>家属</w:t>
            </w:r>
            <w:r>
              <w:rPr>
                <w:rFonts w:ascii="宋体" w:hAnsi="宋体" w:eastAsia="宋体" w:cs="宋体"/>
                <w:i w:val="0"/>
                <w:iCs w:val="0"/>
                <w:color w:val="000000"/>
                <w:kern w:val="0"/>
                <w:sz w:val="18"/>
                <w:szCs w:val="18"/>
                <w:u w:val="none"/>
                <w:lang w:val="en-US" w:eastAsia="zh-CN" w:bidi="ar"/>
              </w:rPr>
              <w:t>满意度100%。按要求完成了该项目全年的绩效目标。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10分</w:t>
            </w:r>
            <w:r>
              <w:rPr>
                <w:rFonts w:hint="eastAsia" w:ascii="宋体" w:hAnsi="宋体" w:cs="宋体"/>
                <w:i w:val="0"/>
                <w:iCs w:val="0"/>
                <w:color w:val="000000"/>
                <w:kern w:val="0"/>
                <w:sz w:val="18"/>
                <w:szCs w:val="18"/>
                <w:u w:val="none"/>
                <w:lang w:val="en-US" w:eastAsia="zh-CN" w:bidi="ar"/>
              </w:rPr>
              <w:t>)</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万元</w:t>
            </w:r>
            <w:r>
              <w:rPr>
                <w:rFonts w:hint="eastAsia" w:ascii="宋体" w:hAnsi="宋体" w:cs="宋体"/>
                <w:i w:val="0"/>
                <w:iCs w:val="0"/>
                <w:color w:val="000000"/>
                <w:kern w:val="0"/>
                <w:sz w:val="18"/>
                <w:szCs w:val="18"/>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720" w:firstLineChars="40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29.3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29.3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29.3</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29.3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29.3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29.3</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90分</w:t>
            </w:r>
            <w:r>
              <w:rPr>
                <w:rFonts w:hint="eastAsia" w:ascii="宋体" w:hAnsi="宋体" w:cs="宋体"/>
                <w:i w:val="0"/>
                <w:iCs w:val="0"/>
                <w:color w:val="000000"/>
                <w:kern w:val="0"/>
                <w:sz w:val="18"/>
                <w:szCs w:val="18"/>
                <w:u w:val="none"/>
                <w:lang w:val="en-US" w:eastAsia="zh-CN" w:bidi="ar"/>
              </w:rPr>
              <w:t>)</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补助人数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补助标准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29.3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万</w:t>
            </w:r>
            <w:r>
              <w:rPr>
                <w:rFonts w:ascii="宋体" w:hAnsi="宋体" w:eastAsia="宋体" w:cs="宋体"/>
                <w:i w:val="0"/>
                <w:iCs w:val="0"/>
                <w:color w:val="000000"/>
                <w:kern w:val="0"/>
                <w:sz w:val="18"/>
                <w:szCs w:val="18"/>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cs="宋体"/>
                <w:i w:val="0"/>
                <w:iCs w:val="0"/>
                <w:color w:val="000000"/>
                <w:kern w:val="0"/>
                <w:sz w:val="18"/>
                <w:szCs w:val="18"/>
                <w:u w:val="none"/>
                <w:lang w:val="en-US" w:eastAsia="zh-CN" w:bidi="ar"/>
              </w:rPr>
              <w:t>29.3万元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家属</w:t>
            </w:r>
            <w:r>
              <w:rPr>
                <w:rFonts w:ascii="宋体" w:hAnsi="宋体" w:eastAsia="宋体" w:cs="宋体"/>
                <w:i w:val="0"/>
                <w:iCs w:val="0"/>
                <w:color w:val="000000"/>
                <w:kern w:val="0"/>
                <w:sz w:val="18"/>
                <w:szCs w:val="18"/>
                <w:u w:val="none"/>
                <w:lang w:val="en-US" w:eastAsia="zh-CN" w:bidi="ar"/>
              </w:rPr>
              <w:t>满意度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0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得</w:t>
            </w:r>
            <w:r>
              <w:rPr>
                <w:rFonts w:hint="eastAsia" w:ascii="宋体" w:hAnsi="宋体" w:eastAsia="宋体" w:cs="宋体"/>
                <w:i w:val="0"/>
                <w:iCs w:val="0"/>
                <w:color w:val="000000"/>
                <w:kern w:val="0"/>
                <w:sz w:val="18"/>
                <w:szCs w:val="18"/>
                <w:u w:val="none"/>
                <w:lang w:val="en-US" w:eastAsia="zh-CN" w:bidi="ar"/>
              </w:rPr>
              <w:t>分</w:t>
            </w:r>
            <w:r>
              <w:rPr>
                <w:rFonts w:hint="eastAsia" w:ascii="宋体" w:hAnsi="宋体" w:cs="宋体"/>
                <w:i w:val="0"/>
                <w:iCs w:val="0"/>
                <w:color w:val="000000"/>
                <w:kern w:val="0"/>
                <w:sz w:val="18"/>
                <w:szCs w:val="18"/>
                <w:u w:val="none"/>
                <w:lang w:val="en-US" w:eastAsia="zh-CN" w:bidi="ar"/>
              </w:rPr>
              <w:t>97</w:t>
            </w:r>
            <w:r>
              <w:rPr>
                <w:rFonts w:hint="eastAsia" w:ascii="宋体" w:hAnsi="宋体" w:eastAsia="宋体" w:cs="宋体"/>
                <w:i w:val="0"/>
                <w:iCs w:val="0"/>
                <w:color w:val="000000"/>
                <w:kern w:val="0"/>
                <w:sz w:val="18"/>
                <w:szCs w:val="18"/>
                <w:u w:val="none"/>
                <w:lang w:val="en-US" w:eastAsia="zh-CN" w:bidi="ar"/>
              </w:rPr>
              <w:t>分，对死者的家属进行一次性的补偿，在一定程度上弥补了死者家庭的经济收入。该项目全年绩效目标主要死亡抚恤</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人</w:t>
            </w:r>
            <w:r>
              <w:rPr>
                <w:rFonts w:hint="eastAsia" w:ascii="宋体" w:hAnsi="宋体" w:cs="宋体"/>
                <w:i w:val="0"/>
                <w:iCs w:val="0"/>
                <w:color w:val="000000"/>
                <w:kern w:val="0"/>
                <w:sz w:val="18"/>
                <w:szCs w:val="18"/>
                <w:u w:val="none"/>
                <w:lang w:val="en-US" w:eastAsia="zh-CN" w:bidi="ar"/>
              </w:rPr>
              <w:t>29.3万元</w:t>
            </w:r>
            <w:r>
              <w:rPr>
                <w:rFonts w:hint="eastAsia" w:ascii="宋体" w:hAnsi="宋体" w:eastAsia="宋体" w:cs="宋体"/>
                <w:i w:val="0"/>
                <w:iCs w:val="0"/>
                <w:color w:val="000000"/>
                <w:kern w:val="0"/>
                <w:sz w:val="18"/>
                <w:szCs w:val="18"/>
                <w:u w:val="none"/>
                <w:lang w:val="en-US" w:eastAsia="zh-CN" w:bidi="ar"/>
              </w:rPr>
              <w:t>，补助人员满意度100%。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经费总是拨付不及时，致使丧葬抚恤不能及时到位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优化服务，努力提高经费保障能力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项目负责人：</w:t>
            </w:r>
            <w:r>
              <w:rPr>
                <w:rFonts w:hint="eastAsia" w:ascii="宋体" w:hAnsi="宋体" w:cs="宋体"/>
                <w:i w:val="0"/>
                <w:iCs w:val="0"/>
                <w:color w:val="000000"/>
                <w:kern w:val="0"/>
                <w:sz w:val="18"/>
                <w:szCs w:val="18"/>
                <w:u w:val="none"/>
                <w:lang w:val="en-US" w:eastAsia="zh-CN" w:bidi="ar"/>
              </w:rPr>
              <w:t>李青勇</w:t>
            </w:r>
          </w:p>
        </w:tc>
        <w:tc>
          <w:tcPr>
            <w:tcW w:w="64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财务负责人：</w:t>
            </w:r>
            <w:r>
              <w:rPr>
                <w:rFonts w:hint="eastAsia" w:ascii="宋体" w:hAnsi="宋体" w:cs="宋体"/>
                <w:i w:val="0"/>
                <w:iCs w:val="0"/>
                <w:color w:val="000000"/>
                <w:kern w:val="0"/>
                <w:sz w:val="18"/>
                <w:szCs w:val="18"/>
                <w:u w:val="none"/>
                <w:lang w:val="en-US" w:eastAsia="zh-CN" w:bidi="ar"/>
              </w:rPr>
              <w:t>殷箔</w:t>
            </w:r>
          </w:p>
        </w:tc>
      </w:tr>
    </w:tbl>
    <w:p>
      <w:pPr>
        <w:pStyle w:val="16"/>
        <w:rPr>
          <w:rFonts w:hint="eastAsia" w:ascii="仿宋_GB2312" w:hAnsi="仿宋_GB2312" w:eastAsia="仿宋_GB2312" w:cs="仿宋_GB2312"/>
          <w:sz w:val="32"/>
          <w:szCs w:val="32"/>
          <w:lang w:val="en-US" w:eastAsia="zh-CN"/>
        </w:rPr>
        <w:sectPr>
          <w:pgSz w:w="16838" w:h="11906" w:orient="landscape"/>
          <w:pgMar w:top="1587" w:right="2098" w:bottom="1474" w:left="1984" w:header="851" w:footer="1559" w:gutter="0"/>
          <w:pgNumType w:fmt="numberInDash"/>
          <w:cols w:space="0" w:num="1"/>
          <w:rtlGutter w:val="0"/>
          <w:docGrid w:type="lines" w:linePitch="327" w:charSpace="0"/>
        </w:sect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zh-CN"/>
        </w:rPr>
        <w:t>附件</w:t>
      </w:r>
      <w:r>
        <w:rPr>
          <w:rFonts w:hint="eastAsia" w:ascii="黑体" w:hAnsi="黑体" w:eastAsia="黑体" w:cs="黑体"/>
          <w:color w:val="auto"/>
          <w:sz w:val="30"/>
          <w:szCs w:val="30"/>
          <w:highlight w:val="none"/>
          <w:lang w:val="en-US" w:eastAsia="zh-CN"/>
        </w:rPr>
        <w:t>4</w:t>
      </w:r>
    </w:p>
    <w:p>
      <w:pPr>
        <w:pStyle w:val="3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0"/>
        <w:jc w:val="center"/>
        <w:textAlignment w:val="auto"/>
        <w:outlineLvl w:val="9"/>
        <w:rPr>
          <w:rFonts w:hint="eastAsia" w:ascii="方正小标宋简体" w:hAnsi="方正小标宋简体" w:eastAsia="方正小标宋简体" w:cs="方正小标宋简体"/>
          <w:b w:val="0"/>
          <w:bCs w:val="0"/>
          <w:spacing w:val="6"/>
          <w:w w:val="90"/>
          <w:kern w:val="2"/>
          <w:sz w:val="44"/>
          <w:szCs w:val="36"/>
          <w:lang w:val="en-US" w:eastAsia="zh-CN" w:bidi="ar-SA"/>
        </w:rPr>
      </w:pPr>
      <w:r>
        <w:rPr>
          <w:rFonts w:hint="eastAsia" w:ascii="方正小标宋简体" w:hAnsi="方正小标宋简体" w:eastAsia="方正小标宋简体" w:cs="方正小标宋简体"/>
          <w:b w:val="0"/>
          <w:bCs w:val="0"/>
          <w:spacing w:val="6"/>
          <w:w w:val="90"/>
          <w:kern w:val="2"/>
          <w:sz w:val="44"/>
          <w:szCs w:val="36"/>
          <w:lang w:val="en-US" w:eastAsia="zh-CN" w:bidi="ar-SA"/>
        </w:rPr>
        <w:t>2022年安全信访维稳经费项目</w:t>
      </w:r>
    </w:p>
    <w:p>
      <w:pPr>
        <w:pStyle w:val="3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0"/>
        <w:jc w:val="center"/>
        <w:textAlignment w:val="auto"/>
        <w:outlineLvl w:val="9"/>
        <w:rPr>
          <w:rFonts w:hint="eastAsia" w:ascii="方正小标宋简体" w:hAnsi="方正小标宋简体" w:eastAsia="方正小标宋简体" w:cs="方正小标宋简体"/>
          <w:b w:val="0"/>
          <w:bCs w:val="0"/>
          <w:spacing w:val="6"/>
          <w:w w:val="90"/>
          <w:kern w:val="2"/>
          <w:sz w:val="44"/>
          <w:szCs w:val="36"/>
          <w:lang w:val="en-US" w:eastAsia="zh-CN" w:bidi="ar-SA"/>
        </w:rPr>
      </w:pPr>
      <w:r>
        <w:rPr>
          <w:rFonts w:hint="eastAsia" w:ascii="方正小标宋简体" w:hAnsi="方正小标宋简体" w:eastAsia="方正小标宋简体" w:cs="方正小标宋简体"/>
          <w:b w:val="0"/>
          <w:bCs w:val="0"/>
          <w:spacing w:val="6"/>
          <w:w w:val="90"/>
          <w:kern w:val="2"/>
          <w:sz w:val="44"/>
          <w:szCs w:val="36"/>
          <w:lang w:val="en-US" w:eastAsia="zh-CN" w:bidi="ar-SA"/>
        </w:rPr>
        <w:t>支出绩效自评报告</w:t>
      </w:r>
    </w:p>
    <w:p>
      <w:pPr>
        <w:pStyle w:val="36"/>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720" w:firstLineChars="0"/>
        <w:jc w:val="both"/>
        <w:textAlignment w:val="auto"/>
        <w:outlineLvl w:val="9"/>
        <w:rPr>
          <w:rFonts w:hint="eastAsia" w:ascii="方正小标宋简体" w:hAnsi="方正小标宋简体" w:eastAsia="方正小标宋简体" w:cs="方正小标宋简体"/>
          <w:b w:val="0"/>
          <w:bCs w:val="0"/>
          <w:spacing w:val="6"/>
          <w:w w:val="100"/>
          <w:kern w:val="2"/>
          <w:sz w:val="44"/>
          <w:szCs w:val="36"/>
          <w:lang w:val="en-US"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cs="Times New Roman"/>
          <w:b/>
          <w:color w:val="auto"/>
          <w:sz w:val="32"/>
          <w:szCs w:val="32"/>
          <w:highlight w:val="none"/>
          <w:lang w:val="zh-CN"/>
        </w:rPr>
      </w:pPr>
      <w:r>
        <w:rPr>
          <w:rFonts w:hint="eastAsia" w:ascii="仿宋_GB2312" w:hAnsi="仿宋_GB2312" w:eastAsia="仿宋_GB2312" w:cs="仿宋_GB2312"/>
          <w:sz w:val="32"/>
          <w:lang w:val="en-US" w:eastAsia="zh-CN"/>
        </w:rPr>
        <w:t>安全信访维稳经费项目主要用于市、县重要节会维稳工作和日常维稳工作安排而产生的经费。</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坚持以为“党的二十大营造和谐稳定的社会环境”为主线，坚持稳字当头，统筹推进，扎实开展“信访工作质效提升年行动”，镇委、镇政府主要领导带头高位推动，切实压实信访工作责任，健全完善信访工作机制</w:t>
      </w:r>
      <w:r>
        <w:rPr>
          <w:rFonts w:hint="eastAsia" w:ascii="仿宋_GB2312" w:hAnsi="Calibri" w:eastAsia="仿宋_GB2312" w:cs="仿宋"/>
          <w:color w:val="000000"/>
          <w:kern w:val="0"/>
          <w:sz w:val="32"/>
          <w:szCs w:val="32"/>
          <w:lang w:val="en-US" w:eastAsia="zh-CN" w:bidi="ar-SA"/>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pageBreakBefore w:val="0"/>
        <w:kinsoku/>
        <w:wordWrap/>
        <w:overflowPunct/>
        <w:topLinePunct w:val="0"/>
        <w:bidi w:val="0"/>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lang w:val="zh-CN"/>
        </w:rPr>
        <w:t>自评步骤。按照旺苍县财政局《关于开展20</w:t>
      </w:r>
      <w:r>
        <w:rPr>
          <w:rFonts w:hint="eastAsia" w:ascii="仿宋_GB2312" w:hAnsi="宋体" w:eastAsia="仿宋_GB2312" w:cs="Times New Roman"/>
          <w:sz w:val="32"/>
          <w:szCs w:val="32"/>
          <w:lang w:val="en-US" w:eastAsia="zh-CN"/>
        </w:rPr>
        <w:t>22</w:t>
      </w:r>
      <w:r>
        <w:rPr>
          <w:rFonts w:hint="eastAsia" w:ascii="仿宋_GB2312" w:hAnsi="宋体" w:eastAsia="仿宋_GB2312" w:cs="Times New Roman"/>
          <w:sz w:val="32"/>
          <w:szCs w:val="32"/>
          <w:lang w:val="zh-CN"/>
        </w:rPr>
        <w:t>年财政支出绩效评价工作通知》文件要求,领导高度重视，组织召开相关人员会议，安排布置支出绩效评价工作，明确责任，分工负责。要求各相关人员各尽其责，认真履职，按要求在规定的时间内做好支出绩效评价工作。</w:t>
      </w:r>
    </w:p>
    <w:p>
      <w:pPr>
        <w:pageBreakBefore w:val="0"/>
        <w:kinsoku/>
        <w:wordWrap/>
        <w:overflowPunct/>
        <w:topLinePunct w:val="0"/>
        <w:bidi w:val="0"/>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lang w:val="zh-CN"/>
        </w:rPr>
        <w:t>自评方法。成立绩效评价小组，组织召开相关人员会议，安排布置项目支出绩效评价工作，要求相关人员根据相关政策、制度、账务、报表等资料，进行自查，总结。主要采取查阅账册、抽查凭证、核对原始记录、数据横纵向对比、询问相关人员等方法，重点测算预算执行及各项费用支出的控制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both"/>
        <w:textAlignment w:val="auto"/>
        <w:outlineLvl w:val="9"/>
        <w:rPr>
          <w:rFonts w:hint="default" w:ascii="仿宋_GB2312" w:eastAsia="仿宋_GB2312"/>
          <w:sz w:val="32"/>
          <w:szCs w:val="32"/>
          <w:lang w:val="en-US"/>
        </w:rPr>
      </w:pPr>
      <w:r>
        <w:rPr>
          <w:rFonts w:hint="eastAsia" w:ascii="仿宋_GB2312" w:hAnsi="仿宋_GB2312" w:eastAsia="仿宋_GB2312" w:cs="仿宋_GB2312"/>
          <w:sz w:val="32"/>
          <w:lang w:val="en-US" w:eastAsia="zh-CN"/>
        </w:rPr>
        <w:t>该项目</w:t>
      </w:r>
      <w:r>
        <w:rPr>
          <w:rFonts w:hint="eastAsia" w:ascii="仿宋_GB2312" w:hAnsi="仿宋_GB2312" w:eastAsia="仿宋_GB2312" w:cs="仿宋_GB2312"/>
          <w:sz w:val="32"/>
          <w:szCs w:val="32"/>
        </w:rPr>
        <w:t>资金来源为</w:t>
      </w:r>
      <w:r>
        <w:rPr>
          <w:rFonts w:hint="eastAsia" w:ascii="仿宋_GB2312" w:hAnsi="仿宋_GB2312" w:eastAsia="仿宋_GB2312" w:cs="仿宋_GB2312"/>
          <w:sz w:val="32"/>
          <w:szCs w:val="32"/>
          <w:lang w:val="en-US" w:eastAsia="zh-CN"/>
        </w:rPr>
        <w:t>省级财政专项资金。</w:t>
      </w:r>
      <w:r>
        <w:rPr>
          <w:rFonts w:hint="eastAsia" w:ascii="仿宋_GB2312" w:hAnsi="宋体" w:eastAsia="仿宋_GB2312" w:cs="Times New Roman"/>
          <w:sz w:val="32"/>
          <w:szCs w:val="32"/>
          <w:lang w:val="zh-CN"/>
        </w:rPr>
        <w:t>20</w:t>
      </w:r>
      <w:r>
        <w:rPr>
          <w:rFonts w:hint="eastAsia" w:ascii="仿宋_GB2312" w:hAnsi="宋体" w:eastAsia="仿宋_GB2312" w:cs="Times New Roman"/>
          <w:sz w:val="32"/>
          <w:szCs w:val="32"/>
          <w:lang w:val="en-US" w:eastAsia="zh-CN"/>
        </w:rPr>
        <w:t>22</w:t>
      </w:r>
      <w:r>
        <w:rPr>
          <w:rFonts w:hint="eastAsia" w:ascii="仿宋_GB2312" w:hAnsi="宋体" w:eastAsia="仿宋_GB2312" w:cs="Times New Roman"/>
          <w:sz w:val="32"/>
          <w:szCs w:val="32"/>
          <w:lang w:val="zh-CN"/>
        </w:rPr>
        <w:t>年</w:t>
      </w:r>
      <w:r>
        <w:rPr>
          <w:rFonts w:hint="eastAsia" w:ascii="仿宋_GB2312" w:hAnsi="宋体" w:eastAsia="仿宋_GB2312" w:cs="Times New Roman"/>
          <w:sz w:val="32"/>
          <w:szCs w:val="32"/>
          <w:lang w:val="en-US" w:eastAsia="zh-CN"/>
        </w:rPr>
        <w:t>年初预算未纳入正式指标</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en-US" w:eastAsia="zh-CN"/>
        </w:rPr>
        <w:t>后以追加方式下达指标3万元，该指标文号为旺财基追加</w:t>
      </w:r>
      <w:r>
        <w:rPr>
          <w:rFonts w:hint="eastAsia" w:ascii="仿宋_GB2312" w:hAnsi="仿宋_GB2312" w:eastAsia="仿宋_GB2312" w:cs="仿宋_GB2312"/>
          <w:sz w:val="32"/>
          <w:szCs w:val="32"/>
          <w:lang w:val="en-US" w:eastAsia="zh-CN"/>
        </w:rPr>
        <w:t>[2022]055号和</w:t>
      </w:r>
      <w:r>
        <w:rPr>
          <w:rFonts w:hint="eastAsia" w:ascii="仿宋_GB2312" w:hAnsi="宋体" w:eastAsia="仿宋_GB2312" w:cs="Times New Roman"/>
          <w:sz w:val="32"/>
          <w:szCs w:val="32"/>
          <w:lang w:val="en-US" w:eastAsia="zh-CN"/>
        </w:rPr>
        <w:t>旺财基追加</w:t>
      </w:r>
      <w:r>
        <w:rPr>
          <w:rFonts w:hint="eastAsia" w:ascii="仿宋_GB2312" w:hAnsi="仿宋_GB2312" w:eastAsia="仿宋_GB2312" w:cs="仿宋_GB2312"/>
          <w:sz w:val="32"/>
          <w:szCs w:val="32"/>
          <w:lang w:val="en-US" w:eastAsia="zh-CN"/>
        </w:rPr>
        <w:t>[2022]680号，</w:t>
      </w:r>
      <w:r>
        <w:rPr>
          <w:rFonts w:hint="eastAsia" w:ascii="仿宋_GB2312" w:hAnsi="宋体" w:eastAsia="仿宋_GB2312" w:cs="Times New Roman"/>
          <w:sz w:val="32"/>
          <w:szCs w:val="32"/>
          <w:lang w:val="en-US" w:eastAsia="zh-CN"/>
        </w:rPr>
        <w:t>用于</w:t>
      </w:r>
      <w:r>
        <w:rPr>
          <w:rFonts w:hint="eastAsia" w:ascii="仿宋_GB2312" w:hAnsi="仿宋_GB2312" w:eastAsia="仿宋_GB2312" w:cs="仿宋_GB2312"/>
          <w:sz w:val="32"/>
          <w:lang w:val="en-US" w:eastAsia="zh-CN"/>
        </w:rPr>
        <w:t>安全信访维稳经费。</w:t>
      </w:r>
      <w:r>
        <w:rPr>
          <w:rFonts w:hint="eastAsia" w:ascii="仿宋_GB2312" w:hAnsi="宋体" w:eastAsia="仿宋_GB2312" w:cs="Times New Roman"/>
          <w:sz w:val="32"/>
          <w:szCs w:val="32"/>
          <w:lang w:val="en-US" w:eastAsia="zh-CN"/>
        </w:rPr>
        <w:t>截止2022年12月31日，批复0.08万元。</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pPr>
        <w:pageBreakBefore w:val="0"/>
        <w:kinsoku/>
        <w:wordWrap/>
        <w:overflowPunct/>
        <w:topLinePunct w:val="0"/>
        <w:bidi w:val="0"/>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cs="Times New Roman"/>
          <w:color w:val="auto"/>
          <w:sz w:val="32"/>
          <w:szCs w:val="32"/>
          <w:highlight w:val="none"/>
          <w:lang w:val="en-US" w:eastAsia="zh-CN"/>
        </w:rPr>
        <w:t>1.</w:t>
      </w:r>
      <w:r>
        <w:rPr>
          <w:rFonts w:hint="eastAsia" w:ascii="楷体_GB2312" w:hAnsi="宋体" w:eastAsia="楷体_GB2312" w:cs="Times New Roman"/>
          <w:color w:val="auto"/>
          <w:sz w:val="32"/>
          <w:szCs w:val="32"/>
          <w:highlight w:val="none"/>
          <w:lang w:val="zh-CN"/>
        </w:rPr>
        <w:t>资金计划。</w:t>
      </w:r>
      <w:r>
        <w:rPr>
          <w:rFonts w:hint="eastAsia" w:ascii="仿宋_GB2312" w:hAnsi="宋体" w:eastAsia="仿宋_GB2312"/>
          <w:sz w:val="32"/>
          <w:szCs w:val="32"/>
          <w:lang w:val="zh-CN"/>
        </w:rPr>
        <w:t>该项目计划资金</w:t>
      </w:r>
      <w:r>
        <w:rPr>
          <w:rFonts w:hint="eastAsia" w:ascii="仿宋_GB2312" w:hAnsi="宋体" w:eastAsia="仿宋_GB2312"/>
          <w:sz w:val="32"/>
          <w:szCs w:val="32"/>
          <w:lang w:val="en-US" w:eastAsia="zh-CN"/>
        </w:rPr>
        <w:t>3万</w:t>
      </w:r>
      <w:r>
        <w:rPr>
          <w:rFonts w:hint="eastAsia" w:ascii="仿宋_GB2312" w:hAnsi="宋体" w:eastAsia="仿宋_GB2312"/>
          <w:sz w:val="32"/>
          <w:szCs w:val="32"/>
          <w:lang w:val="zh-CN"/>
        </w:rPr>
        <w:t>元，由县财政全额拨款。</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楷体_GB2312" w:hAnsi="宋体" w:eastAsia="楷体_GB2312" w:cs="Times New Roman"/>
          <w:color w:val="auto"/>
          <w:sz w:val="32"/>
          <w:szCs w:val="32"/>
          <w:highlight w:val="none"/>
          <w:lang w:val="en-US" w:eastAsia="zh-CN"/>
        </w:rPr>
        <w:t>2.</w:t>
      </w:r>
      <w:r>
        <w:rPr>
          <w:rFonts w:hint="eastAsia" w:ascii="楷体_GB2312" w:hAnsi="宋体" w:eastAsia="楷体_GB2312" w:cs="Times New Roman"/>
          <w:color w:val="auto"/>
          <w:sz w:val="32"/>
          <w:szCs w:val="32"/>
          <w:highlight w:val="none"/>
          <w:lang w:val="zh-CN"/>
        </w:rPr>
        <w:t>资金到位。</w:t>
      </w:r>
      <w:r>
        <w:rPr>
          <w:rFonts w:hint="eastAsia" w:ascii="仿宋_GB2312" w:eastAsia="仿宋_GB2312"/>
          <w:sz w:val="32"/>
          <w:szCs w:val="32"/>
          <w:lang w:val="en-US" w:eastAsia="zh-CN"/>
        </w:rPr>
        <w:t>截止2022年12月31日，该项目资金由县财政局审批0.08万元，资金到位率为2.7%。</w:t>
      </w:r>
    </w:p>
    <w:p>
      <w:pPr>
        <w:pageBreakBefore w:val="0"/>
        <w:kinsoku/>
        <w:wordWrap/>
        <w:overflowPunct/>
        <w:topLinePunct w:val="0"/>
        <w:bidi w:val="0"/>
        <w:spacing w:line="560" w:lineRule="exact"/>
        <w:ind w:firstLine="640" w:firstLineChars="200"/>
        <w:rPr>
          <w:rFonts w:hint="eastAsia" w:ascii="仿宋_GB2312" w:eastAsia="仿宋_GB2312"/>
          <w:sz w:val="32"/>
          <w:szCs w:val="32"/>
          <w:lang w:val="en-US" w:eastAsia="zh-CN"/>
        </w:rPr>
      </w:pPr>
      <w:r>
        <w:rPr>
          <w:rFonts w:hint="eastAsia" w:ascii="楷体_GB2312" w:hAnsi="宋体" w:eastAsia="楷体_GB2312" w:cs="Times New Roman"/>
          <w:color w:val="auto"/>
          <w:sz w:val="32"/>
          <w:szCs w:val="32"/>
          <w:highlight w:val="none"/>
          <w:lang w:val="en-US" w:eastAsia="zh-CN"/>
        </w:rPr>
        <w:t>3.</w:t>
      </w:r>
      <w:r>
        <w:rPr>
          <w:rFonts w:hint="eastAsia" w:ascii="楷体_GB2312" w:hAnsi="宋体" w:eastAsia="楷体_GB2312" w:cs="Times New Roman"/>
          <w:color w:val="auto"/>
          <w:sz w:val="32"/>
          <w:szCs w:val="32"/>
          <w:highlight w:val="none"/>
          <w:lang w:val="zh-CN"/>
        </w:rPr>
        <w:t>资金使用。</w:t>
      </w:r>
      <w:r>
        <w:rPr>
          <w:rFonts w:hint="eastAsia" w:ascii="仿宋_GB2312" w:eastAsia="仿宋_GB2312"/>
          <w:sz w:val="32"/>
          <w:szCs w:val="32"/>
          <w:lang w:val="en-US" w:eastAsia="zh-CN"/>
        </w:rPr>
        <w:t>该项目拨付资金0.08万元，通过一体化系统支付，</w:t>
      </w:r>
      <w:r>
        <w:rPr>
          <w:rFonts w:hint="eastAsia" w:ascii="仿宋_GB2312" w:eastAsia="仿宋_GB2312"/>
          <w:sz w:val="32"/>
          <w:szCs w:val="32"/>
        </w:rPr>
        <w:t>支付依据合规合法，资金支付与预算相符</w:t>
      </w:r>
      <w:r>
        <w:rPr>
          <w:rFonts w:hint="eastAsia" w:ascii="仿宋_GB2312" w:eastAsia="仿宋_GB2312"/>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pageBreakBefore w:val="0"/>
        <w:kinsoku/>
        <w:wordWrap/>
        <w:overflowPunct/>
        <w:topLinePunct w:val="0"/>
        <w:bidi w:val="0"/>
        <w:spacing w:line="560" w:lineRule="exact"/>
        <w:ind w:firstLine="640" w:firstLineChars="200"/>
        <w:rPr>
          <w:rFonts w:hint="eastAsia" w:ascii="仿宋_GB2312" w:eastAsia="仿宋_GB2312"/>
          <w:spacing w:val="-6"/>
          <w:sz w:val="32"/>
          <w:szCs w:val="32"/>
        </w:rPr>
      </w:pPr>
      <w:r>
        <w:rPr>
          <w:rFonts w:hint="eastAsia" w:ascii="仿宋_GB2312" w:hAnsi="宋体" w:eastAsia="仿宋_GB2312"/>
          <w:sz w:val="32"/>
          <w:szCs w:val="32"/>
          <w:lang w:val="en-US" w:eastAsia="zh-CN"/>
        </w:rPr>
        <w:t>该项目资金</w:t>
      </w:r>
      <w:r>
        <w:rPr>
          <w:rFonts w:ascii="仿宋_GB2312" w:hAnsi="宋体" w:eastAsia="仿宋_GB2312"/>
          <w:sz w:val="32"/>
          <w:szCs w:val="32"/>
          <w:lang w:val="zh-CN"/>
        </w:rPr>
        <w:t>采取授权支付</w:t>
      </w:r>
      <w:r>
        <w:rPr>
          <w:rFonts w:ascii="仿宋_GB2312" w:hAnsi="宋体" w:eastAsia="仿宋_GB2312"/>
          <w:spacing w:val="-6"/>
          <w:sz w:val="32"/>
          <w:szCs w:val="32"/>
          <w:lang w:val="zh-CN"/>
        </w:rPr>
        <w:t>形式，由财政所严格按照项目资金管理办法</w:t>
      </w:r>
      <w:r>
        <w:rPr>
          <w:rFonts w:hint="eastAsia" w:ascii="仿宋_GB2312" w:hAnsi="宋体" w:eastAsia="仿宋_GB2312"/>
          <w:spacing w:val="-6"/>
          <w:sz w:val="32"/>
          <w:szCs w:val="32"/>
          <w:lang w:val="en-US" w:eastAsia="zh-CN"/>
        </w:rPr>
        <w:t>提出用款计划，由县财政审批资金后，再通过报账单据进行支出，做到了</w:t>
      </w:r>
      <w:r>
        <w:rPr>
          <w:rFonts w:ascii="仿宋_GB2312" w:hAnsi="宋体" w:eastAsia="仿宋_GB2312"/>
          <w:spacing w:val="-6"/>
          <w:sz w:val="32"/>
          <w:szCs w:val="32"/>
          <w:lang w:val="zh-CN"/>
        </w:rPr>
        <w:t>专款专用，</w:t>
      </w:r>
      <w:r>
        <w:rPr>
          <w:rFonts w:hint="eastAsia" w:ascii="仿宋" w:hAnsi="仿宋" w:eastAsia="仿宋" w:cs="仿宋"/>
          <w:spacing w:val="-6"/>
          <w:kern w:val="2"/>
          <w:sz w:val="32"/>
          <w:szCs w:val="32"/>
          <w:lang w:val="en-US" w:eastAsia="zh-CN" w:bidi="ar-SA"/>
        </w:rPr>
        <w:t>账务处理规范，附件资料齐全，会计核算准确，票据审核严格，</w:t>
      </w:r>
      <w:r>
        <w:rPr>
          <w:rFonts w:ascii="仿宋_GB2312" w:hAnsi="宋体" w:eastAsia="仿宋_GB2312"/>
          <w:spacing w:val="-6"/>
          <w:sz w:val="32"/>
          <w:szCs w:val="32"/>
          <w:lang w:val="zh-CN"/>
        </w:rPr>
        <w:t>并及时按会计核算要求规范账务处理。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p>
    <w:p>
      <w:pPr>
        <w:pageBreakBefore w:val="0"/>
        <w:kinsoku/>
        <w:wordWrap/>
        <w:overflowPunct/>
        <w:topLinePunct w:val="0"/>
        <w:bidi w:val="0"/>
        <w:adjustRightInd w:val="0"/>
        <w:snapToGrid w:val="0"/>
        <w:spacing w:line="560" w:lineRule="exact"/>
        <w:ind w:firstLine="640" w:firstLineChars="200"/>
        <w:rPr>
          <w:lang w:val="zh-CN"/>
        </w:rPr>
      </w:pPr>
      <w:r>
        <w:rPr>
          <w:rFonts w:hint="eastAsia" w:ascii="仿宋_GB2312" w:hAnsi="仿宋_GB2312" w:eastAsia="仿宋_GB2312" w:cs="仿宋_GB2312"/>
          <w:kern w:val="2"/>
          <w:sz w:val="32"/>
          <w:szCs w:val="32"/>
          <w:lang w:val="en-US" w:eastAsia="zh-CN" w:bidi="ar-SA"/>
        </w:rPr>
        <w:t>每次进行安全信访维稳活动由镇党委审核通过后方可执行，</w:t>
      </w:r>
      <w:r>
        <w:rPr>
          <w:rFonts w:hint="eastAsia" w:ascii="仿宋_GB2312" w:hAnsi="仿宋_GB2312" w:eastAsia="仿宋_GB2312" w:cs="仿宋_GB2312"/>
          <w:sz w:val="32"/>
          <w:szCs w:val="32"/>
        </w:rPr>
        <w:t>每次</w:t>
      </w:r>
      <w:r>
        <w:rPr>
          <w:rFonts w:hint="eastAsia" w:ascii="仿宋_GB2312" w:hAnsi="仿宋_GB2312" w:eastAsia="仿宋_GB2312" w:cs="仿宋_GB2312"/>
          <w:kern w:val="2"/>
          <w:sz w:val="32"/>
          <w:szCs w:val="32"/>
          <w:lang w:val="en-US" w:eastAsia="zh-CN" w:bidi="ar-SA"/>
        </w:rPr>
        <w:t>安全信访维稳活动</w:t>
      </w:r>
      <w:r>
        <w:rPr>
          <w:rFonts w:hint="eastAsia" w:ascii="仿宋_GB2312" w:hAnsi="仿宋_GB2312" w:eastAsia="仿宋_GB2312" w:cs="仿宋_GB2312"/>
          <w:sz w:val="32"/>
          <w:szCs w:val="32"/>
        </w:rPr>
        <w:t>均由</w:t>
      </w:r>
      <w:r>
        <w:rPr>
          <w:rFonts w:hint="eastAsia" w:ascii="仿宋_GB2312" w:hAnsi="仿宋_GB2312" w:eastAsia="仿宋_GB2312" w:cs="仿宋_GB2312"/>
          <w:sz w:val="32"/>
          <w:szCs w:val="32"/>
          <w:lang w:eastAsia="zh-CN"/>
        </w:rPr>
        <w:t>综治办</w:t>
      </w:r>
      <w:r>
        <w:rPr>
          <w:rFonts w:hint="eastAsia" w:ascii="仿宋_GB2312" w:hAnsi="仿宋_GB2312" w:eastAsia="仿宋_GB2312" w:cs="仿宋_GB2312"/>
          <w:sz w:val="32"/>
          <w:szCs w:val="32"/>
        </w:rPr>
        <w:t>负责，邀请镇纪委人员全程参与监督。该项目</w:t>
      </w:r>
      <w:r>
        <w:rPr>
          <w:rFonts w:hint="eastAsia" w:ascii="仿宋_GB2312" w:hAnsi="仿宋_GB2312" w:eastAsia="仿宋_GB2312" w:cs="仿宋_GB2312"/>
          <w:sz w:val="32"/>
          <w:szCs w:val="32"/>
          <w:lang w:val="zh-CN"/>
        </w:rPr>
        <w:t>经费由镇财政所具体管理，</w:t>
      </w:r>
      <w:r>
        <w:rPr>
          <w:rFonts w:hint="eastAsia" w:ascii="仿宋_GB2312" w:hAnsi="仿宋_GB2312" w:eastAsia="仿宋_GB2312" w:cs="仿宋_GB2312"/>
          <w:kern w:val="2"/>
          <w:sz w:val="32"/>
          <w:szCs w:val="32"/>
          <w:lang w:val="en-US" w:eastAsia="zh-CN" w:bidi="ar-SA"/>
        </w:rPr>
        <w:t>安全信访维稳活动结束后由经办人员到财政所凭据报销相关费用，</w:t>
      </w:r>
      <w:r>
        <w:rPr>
          <w:rFonts w:hint="eastAsia" w:ascii="仿宋_GB2312" w:hAnsi="仿宋_GB2312" w:eastAsia="仿宋_GB2312" w:cs="仿宋_GB2312"/>
          <w:sz w:val="32"/>
          <w:szCs w:val="32"/>
          <w:lang w:val="zh-CN"/>
        </w:rPr>
        <w:t>按资金计划和项目资金管理要求，任何人不得挤占挪用此项资金，严格实行专账核算、专款专用。</w:t>
      </w:r>
    </w:p>
    <w:p>
      <w:pPr>
        <w:keepNext w:val="0"/>
        <w:keepLines w:val="0"/>
        <w:pageBreakBefore w:val="0"/>
        <w:numPr>
          <w:ilvl w:val="0"/>
          <w:numId w:val="8"/>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项目管理情况。</w:t>
      </w:r>
    </w:p>
    <w:p>
      <w:pPr>
        <w:pageBreakBefore w:val="0"/>
        <w:kinsoku/>
        <w:wordWrap/>
        <w:overflowPunct/>
        <w:topLinePunct w:val="0"/>
        <w:bidi w:val="0"/>
        <w:spacing w:line="560" w:lineRule="exact"/>
        <w:ind w:firstLine="640" w:firstLineChars="200"/>
        <w:rPr>
          <w:rFonts w:hint="eastAsia"/>
          <w:lang w:val="zh-CN"/>
        </w:rPr>
      </w:pPr>
      <w:r>
        <w:rPr>
          <w:rFonts w:hint="eastAsia" w:ascii="仿宋_GB2312" w:hAnsi="宋体" w:eastAsia="仿宋_GB2312"/>
          <w:sz w:val="32"/>
          <w:szCs w:val="32"/>
          <w:lang w:val="en-US" w:eastAsia="zh-CN"/>
        </w:rPr>
        <w:t>该项目资金</w:t>
      </w:r>
      <w:r>
        <w:rPr>
          <w:rFonts w:ascii="仿宋_GB2312" w:hAnsi="宋体" w:eastAsia="仿宋_GB2312"/>
          <w:sz w:val="32"/>
          <w:szCs w:val="32"/>
          <w:lang w:val="zh-CN"/>
        </w:rPr>
        <w:t>采取授权支付形式，由财政所严格按照项目资金管理办法</w:t>
      </w:r>
      <w:r>
        <w:rPr>
          <w:rFonts w:hint="eastAsia" w:ascii="仿宋_GB2312" w:hAnsi="宋体" w:eastAsia="仿宋_GB2312"/>
          <w:sz w:val="32"/>
          <w:szCs w:val="32"/>
          <w:lang w:val="en-US" w:eastAsia="zh-CN"/>
        </w:rPr>
        <w:t>提出用款计划，由县财政审批资金后，再通过报账单据进行支出，做到了</w:t>
      </w:r>
      <w:r>
        <w:rPr>
          <w:rFonts w:ascii="仿宋_GB2312" w:hAnsi="宋体" w:eastAsia="仿宋_GB2312"/>
          <w:sz w:val="32"/>
          <w:szCs w:val="32"/>
          <w:lang w:val="zh-CN"/>
        </w:rPr>
        <w:t>专款专用，</w:t>
      </w:r>
      <w:r>
        <w:rPr>
          <w:rFonts w:hint="eastAsia" w:ascii="仿宋" w:hAnsi="仿宋" w:eastAsia="仿宋" w:cs="仿宋"/>
          <w:kern w:val="2"/>
          <w:sz w:val="32"/>
          <w:szCs w:val="32"/>
          <w:lang w:val="en-US" w:eastAsia="zh-CN" w:bidi="ar-SA"/>
        </w:rPr>
        <w:t>账务处理规范，附件资料齐全，会计核算准确，票据审核严格，</w:t>
      </w:r>
      <w:r>
        <w:rPr>
          <w:rFonts w:ascii="仿宋_GB2312" w:hAnsi="宋体" w:eastAsia="仿宋_GB2312"/>
          <w:sz w:val="32"/>
          <w:szCs w:val="32"/>
          <w:lang w:val="zh-CN"/>
        </w:rPr>
        <w:t>并及时按会计核算要求规范账务处理。</w:t>
      </w:r>
    </w:p>
    <w:p>
      <w:pPr>
        <w:pageBreakBefore w:val="0"/>
        <w:numPr>
          <w:ilvl w:val="0"/>
          <w:numId w:val="8"/>
        </w:numPr>
        <w:kinsoku/>
        <w:wordWrap/>
        <w:overflowPunct/>
        <w:topLinePunct w:val="0"/>
        <w:bidi w:val="0"/>
        <w:adjustRightInd w:val="0"/>
        <w:snapToGrid w:val="0"/>
        <w:spacing w:line="560" w:lineRule="exact"/>
        <w:ind w:left="0" w:leftChars="0" w:firstLine="643" w:firstLineChars="200"/>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项目监管情况。</w:t>
      </w:r>
    </w:p>
    <w:p>
      <w:pPr>
        <w:pageBreakBefore w:val="0"/>
        <w:numPr>
          <w:ilvl w:val="0"/>
          <w:numId w:val="0"/>
        </w:numPr>
        <w:kinsoku/>
        <w:wordWrap/>
        <w:overflowPunct/>
        <w:topLinePunct w:val="0"/>
        <w:bidi w:val="0"/>
        <w:adjustRightInd w:val="0"/>
        <w:snapToGrid w:val="0"/>
        <w:spacing w:line="560" w:lineRule="exact"/>
        <w:ind w:leftChars="200" w:firstLine="640" w:firstLineChars="200"/>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sz w:val="32"/>
          <w:szCs w:val="32"/>
        </w:rPr>
        <w:t>该项目</w:t>
      </w:r>
      <w:r>
        <w:rPr>
          <w:rFonts w:hint="eastAsia" w:ascii="仿宋_GB2312" w:hAnsi="仿宋_GB2312" w:eastAsia="仿宋_GB2312" w:cs="仿宋_GB2312"/>
          <w:sz w:val="32"/>
          <w:szCs w:val="32"/>
          <w:lang w:val="zh-CN"/>
        </w:rPr>
        <w:t>经费由镇财政所具体管理，按资金计划和项目资金管理要求，任何人不得挤占挪用此项资金，严格实行专账核算、专款专用。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pageBreakBefore w:val="0"/>
        <w:kinsoku/>
        <w:wordWrap/>
        <w:overflowPunct/>
        <w:topLinePunct w:val="0"/>
        <w:bidi w:val="0"/>
        <w:spacing w:line="560" w:lineRule="exact"/>
        <w:ind w:firstLine="640" w:firstLineChars="200"/>
        <w:rPr>
          <w:lang w:val="zh-CN"/>
        </w:rPr>
      </w:pPr>
      <w:r>
        <w:rPr>
          <w:rFonts w:hint="eastAsia" w:ascii="仿宋_GB2312" w:hAnsi="Calibri" w:eastAsia="仿宋_GB2312" w:cs="仿宋"/>
          <w:color w:val="000000"/>
          <w:kern w:val="0"/>
          <w:sz w:val="32"/>
          <w:szCs w:val="32"/>
          <w:lang w:val="en-US" w:eastAsia="zh-CN" w:bidi="ar-SA"/>
        </w:rPr>
        <w:t>排查不稳定重点人员12类26件，调处矛盾纠纷136起(人民调解71件、治安调解65余起)，调解率达95%以上。做好线上信访回复，答复四川省网上信访系统4件、领导信箱3件、广元市12345政务热线86件，民生事项处置中心3件，</w:t>
      </w:r>
      <w:r>
        <w:rPr>
          <w:rFonts w:hint="eastAsia" w:ascii="仿宋_GB2312" w:hAnsi="Times New Roman" w:eastAsia="仿宋_GB2312" w:cs="Times New Roman"/>
          <w:sz w:val="32"/>
          <w:szCs w:val="32"/>
          <w:lang w:val="en-US" w:eastAsia="zh-CN"/>
        </w:rPr>
        <w:t>按</w:t>
      </w:r>
      <w:r>
        <w:rPr>
          <w:rFonts w:hint="eastAsia" w:ascii="仿宋_GB2312" w:eastAsia="仿宋_GB2312" w:cs="Times New Roman"/>
          <w:sz w:val="32"/>
          <w:szCs w:val="32"/>
          <w:lang w:val="en-US" w:eastAsia="zh-CN"/>
        </w:rPr>
        <w:t>要求</w:t>
      </w:r>
      <w:r>
        <w:rPr>
          <w:rFonts w:hint="eastAsia" w:ascii="仿宋_GB2312" w:hAnsi="Times New Roman" w:eastAsia="仿宋_GB2312" w:cs="Times New Roman"/>
          <w:sz w:val="32"/>
          <w:szCs w:val="32"/>
          <w:lang w:val="en-US" w:eastAsia="zh-CN"/>
        </w:rPr>
        <w:t>完成了该项目全年的绩效目标</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pageBreakBefore w:val="0"/>
        <w:kinsoku/>
        <w:wordWrap/>
        <w:overflowPunct/>
        <w:topLinePunct w:val="0"/>
        <w:bidi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该项目日常运行，从</w:t>
      </w:r>
      <w:r>
        <w:rPr>
          <w:rFonts w:hint="eastAsia" w:ascii="仿宋_GB2312" w:eastAsia="仿宋_GB2312"/>
          <w:sz w:val="32"/>
          <w:szCs w:val="32"/>
        </w:rPr>
        <w:t>社会效益指标</w:t>
      </w:r>
      <w:r>
        <w:rPr>
          <w:rFonts w:hint="eastAsia" w:ascii="仿宋_GB2312" w:eastAsia="仿宋_GB2312"/>
          <w:sz w:val="32"/>
          <w:szCs w:val="32"/>
          <w:lang w:val="en-US" w:eastAsia="zh-CN"/>
        </w:rPr>
        <w:t>看，社会矛盾得到及时化解，群众事件发生率有所下降，维护了</w:t>
      </w:r>
      <w:r>
        <w:rPr>
          <w:rFonts w:hint="eastAsia" w:ascii="仿宋_GB2312" w:eastAsia="仿宋_GB2312"/>
          <w:sz w:val="32"/>
          <w:szCs w:val="32"/>
        </w:rPr>
        <w:t>社会稳定，提供良好的营商</w:t>
      </w:r>
      <w:r>
        <w:rPr>
          <w:rFonts w:hint="eastAsia" w:ascii="仿宋_GB2312" w:eastAsia="仿宋_GB2312"/>
          <w:sz w:val="32"/>
          <w:szCs w:val="32"/>
          <w:lang w:eastAsia="zh-CN"/>
        </w:rPr>
        <w:t>环境。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pageBreakBefore w:val="0"/>
        <w:kinsoku/>
        <w:wordWrap/>
        <w:overflowPunct/>
        <w:topLinePunct w:val="0"/>
        <w:bidi w:val="0"/>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根据评价指标和评分标准，我镇通过查阅账册、抽查凭证、核对原始记录、数据横纵向对比、询问相关人员，对党组织活动经费项目进行客观评价，评价结论为优。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pageBreakBefore w:val="0"/>
        <w:kinsoku/>
        <w:wordWrap/>
        <w:overflowPunct/>
        <w:topLinePunct w:val="0"/>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该项目经费严重不足，已经影响该项项目的正常运行。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pageBreakBefore w:val="0"/>
        <w:kinsoku/>
        <w:wordWrap/>
        <w:overflowPunct/>
        <w:topLinePunct w:val="0"/>
        <w:bidi w:val="0"/>
        <w:spacing w:line="560" w:lineRule="exact"/>
        <w:ind w:firstLine="640" w:firstLineChars="200"/>
        <w:rPr>
          <w:rFonts w:hint="eastAsia" w:ascii="仿宋_GB2312" w:eastAsia="仿宋_GB2312"/>
          <w:sz w:val="32"/>
          <w:szCs w:val="32"/>
          <w:lang w:val="en-US" w:eastAsia="zh-CN"/>
        </w:rPr>
        <w:sectPr>
          <w:pgSz w:w="11906" w:h="16838"/>
          <w:pgMar w:top="2098" w:right="1474" w:bottom="1984" w:left="1587" w:header="851" w:footer="1559" w:gutter="0"/>
          <w:pgNumType w:fmt="numberInDash"/>
          <w:cols w:space="0" w:num="1"/>
          <w:rtlGutter w:val="0"/>
          <w:docGrid w:type="lines" w:linePitch="327" w:charSpace="0"/>
        </w:sectPr>
      </w:pPr>
      <w:r>
        <w:rPr>
          <w:rFonts w:hint="eastAsia" w:ascii="仿宋_GB2312" w:eastAsia="仿宋_GB2312"/>
          <w:sz w:val="32"/>
          <w:szCs w:val="32"/>
          <w:lang w:val="en-US" w:eastAsia="zh-CN"/>
        </w:rPr>
        <w:t>一是进一步提高维稳经费的投入水平，根据实际需要，合理调整财政预算。二是及时拨付运行。</w:t>
      </w:r>
    </w:p>
    <w:tbl>
      <w:tblPr>
        <w:tblStyle w:val="17"/>
        <w:tblW w:w="15004" w:type="dxa"/>
        <w:tblInd w:w="-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8"/>
        <w:gridCol w:w="1462"/>
        <w:gridCol w:w="1860"/>
        <w:gridCol w:w="2385"/>
        <w:gridCol w:w="885"/>
        <w:gridCol w:w="420"/>
        <w:gridCol w:w="780"/>
        <w:gridCol w:w="960"/>
        <w:gridCol w:w="1245"/>
        <w:gridCol w:w="765"/>
        <w:gridCol w:w="660"/>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00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val="0"/>
                <w:bCs w:val="0"/>
                <w:i w:val="0"/>
                <w:iCs w:val="0"/>
                <w:color w:val="000000"/>
                <w:kern w:val="0"/>
                <w:sz w:val="44"/>
                <w:szCs w:val="44"/>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0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51082122T000006330243-安全信访维稳经费</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预留</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w:t>
            </w:r>
            <w:r>
              <w:rPr>
                <w:rFonts w:hint="eastAsia" w:ascii="宋体" w:hAnsi="宋体" w:cs="宋体"/>
                <w:i w:val="0"/>
                <w:iCs w:val="0"/>
                <w:color w:val="000000"/>
                <w:kern w:val="0"/>
                <w:sz w:val="18"/>
                <w:szCs w:val="18"/>
                <w:u w:val="none"/>
                <w:lang w:val="en-US" w:eastAsia="zh-CN" w:bidi="ar"/>
              </w:rPr>
              <w:t>大两</w:t>
            </w:r>
            <w:r>
              <w:rPr>
                <w:rFonts w:ascii="宋体" w:hAnsi="宋体" w:eastAsia="宋体" w:cs="宋体"/>
                <w:i w:val="0"/>
                <w:iCs w:val="0"/>
                <w:color w:val="000000"/>
                <w:kern w:val="0"/>
                <w:sz w:val="18"/>
                <w:szCs w:val="18"/>
                <w:u w:val="none"/>
                <w:lang w:val="en-US" w:eastAsia="zh-CN" w:bidi="ar"/>
              </w:rPr>
              <w:t>镇人民政府部门</w:t>
            </w:r>
          </w:p>
        </w:tc>
        <w:tc>
          <w:tcPr>
            <w:tcW w:w="2985" w:type="dxa"/>
            <w:gridSpan w:val="3"/>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w:t>
            </w:r>
            <w:r>
              <w:rPr>
                <w:rFonts w:hint="eastAsia" w:ascii="宋体" w:hAnsi="宋体" w:cs="宋体"/>
                <w:i w:val="0"/>
                <w:iCs w:val="0"/>
                <w:color w:val="000000"/>
                <w:kern w:val="0"/>
                <w:sz w:val="18"/>
                <w:szCs w:val="18"/>
                <w:u w:val="none"/>
                <w:lang w:val="en-US" w:eastAsia="zh-CN" w:bidi="ar"/>
              </w:rPr>
              <w:t>大两</w:t>
            </w:r>
            <w:r>
              <w:rPr>
                <w:rFonts w:ascii="宋体" w:hAnsi="宋体" w:eastAsia="宋体" w:cs="宋体"/>
                <w:i w:val="0"/>
                <w:iCs w:val="0"/>
                <w:color w:val="000000"/>
                <w:kern w:val="0"/>
                <w:sz w:val="18"/>
                <w:szCs w:val="18"/>
                <w:u w:val="none"/>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64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i w:val="0"/>
                <w:iCs w:val="0"/>
                <w:color w:val="000000"/>
                <w:sz w:val="18"/>
                <w:szCs w:val="18"/>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i w:val="0"/>
                <w:iCs w:val="0"/>
                <w:color w:val="000000"/>
                <w:sz w:val="18"/>
                <w:szCs w:val="18"/>
                <w:u w:val="none"/>
              </w:rPr>
            </w:pPr>
          </w:p>
        </w:tc>
        <w:tc>
          <w:tcPr>
            <w:tcW w:w="5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保障安全信访维稳工作顺利开展</w:t>
            </w:r>
          </w:p>
        </w:tc>
        <w:tc>
          <w:tcPr>
            <w:tcW w:w="64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持以为“党的二十大营造和谐稳定的社会环境”为主线，坚持稳字当头，统筹推进，扎实开展“信访工作质效提升年行动”，镇委、镇政府主要领导带头高位推动，切实压实信访工作责任，健全完善信访工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i w:val="0"/>
                <w:iCs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0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查不稳定重点人员12类26件，调处矛盾纠纷136起(人民调解71件、治安调解65余起)，调解率达95%以上。做好线上信访回复，答复四川省网上信访系统4件、领导信箱3件、广元市12345政务热线86件，民生事项处置中心3件</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10分</w:t>
            </w:r>
            <w:r>
              <w:rPr>
                <w:rFonts w:hint="eastAsia" w:ascii="宋体" w:hAnsi="宋体" w:cs="宋体"/>
                <w:i w:val="0"/>
                <w:iCs w:val="0"/>
                <w:color w:val="000000"/>
                <w:kern w:val="0"/>
                <w:sz w:val="18"/>
                <w:szCs w:val="18"/>
                <w:u w:val="none"/>
                <w:lang w:val="en-US" w:eastAsia="zh-CN" w:bidi="ar"/>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万元</w:t>
            </w:r>
            <w:r>
              <w:rPr>
                <w:rFonts w:hint="eastAsia" w:ascii="宋体" w:hAnsi="宋体" w:cs="宋体"/>
                <w:i w:val="0"/>
                <w:iCs w:val="0"/>
                <w:color w:val="000000"/>
                <w:kern w:val="0"/>
                <w:sz w:val="18"/>
                <w:szCs w:val="18"/>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.00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0.08</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2.7</w:t>
            </w: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.00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0.08</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2.7</w:t>
            </w: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90分</w:t>
            </w:r>
            <w:r>
              <w:rPr>
                <w:rFonts w:hint="eastAsia" w:ascii="宋体" w:hAnsi="宋体" w:cs="宋体"/>
                <w:i w:val="0"/>
                <w:iCs w:val="0"/>
                <w:color w:val="000000"/>
                <w:kern w:val="0"/>
                <w:sz w:val="18"/>
                <w:szCs w:val="18"/>
                <w:u w:val="none"/>
                <w:lang w:val="en-US" w:eastAsia="zh-CN" w:bidi="ar"/>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排查不稳定重点人员12类</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调处矛盾纠纷事件数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调处矛盾纠纷率</w:t>
            </w:r>
          </w:p>
        </w:tc>
        <w:tc>
          <w:tcPr>
            <w:tcW w:w="8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5</w:t>
            </w: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按期办结率</w:t>
            </w:r>
          </w:p>
        </w:tc>
        <w:tc>
          <w:tcPr>
            <w:tcW w:w="8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2022年12月31日前</w:t>
            </w:r>
          </w:p>
        </w:tc>
        <w:tc>
          <w:tcPr>
            <w:tcW w:w="88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维护社会稳定，提供良好的营商环境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安全信访维稳工作者满意度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9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得分9</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分，坚持以为“党的二十大营造和谐稳定的社会环境”为主线，坚持稳字当头，统筹推进，扎实开展“信访工作质效提升年行动”，镇委、镇政府主要领导带头高位推动，切实压实信访工作责任，健全完善信访工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9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该项目经费严重不足，已经影响该项项目的正常运行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9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一是进一步提高维稳经费的投入水平，根据实际需要，合理调整财政预算。二是及时拨付运行。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8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项目负责人：杨洋</w:t>
            </w:r>
          </w:p>
        </w:tc>
        <w:tc>
          <w:tcPr>
            <w:tcW w:w="69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财务负责人：殷箔</w:t>
            </w:r>
          </w:p>
        </w:tc>
      </w:tr>
    </w:tbl>
    <w:p>
      <w:pPr>
        <w:spacing w:line="580" w:lineRule="exact"/>
        <w:rPr>
          <w:rStyle w:val="30"/>
          <w:rFonts w:ascii="黑体" w:hAnsi="黑体" w:eastAsia="黑体"/>
          <w:b w:val="0"/>
          <w:color w:val="auto"/>
          <w:highlight w:val="none"/>
        </w:rPr>
      </w:pPr>
    </w:p>
    <w:p>
      <w:pPr>
        <w:pStyle w:val="2"/>
        <w:pageBreakBefore w:val="0"/>
        <w:kinsoku/>
        <w:wordWrap/>
        <w:overflowPunct/>
        <w:topLinePunct w:val="0"/>
        <w:bidi w:val="0"/>
        <w:spacing w:beforeLines="0"/>
        <w:rPr>
          <w:rStyle w:val="30"/>
          <w:rFonts w:ascii="黑体" w:hAnsi="黑体" w:eastAsia="黑体"/>
          <w:b w:val="0"/>
          <w:color w:val="auto"/>
          <w:highlight w:val="none"/>
        </w:rPr>
        <w:sectPr>
          <w:headerReference r:id="rId4" w:type="default"/>
          <w:footerReference r:id="rId5" w:type="default"/>
          <w:pgSz w:w="16838" w:h="11906" w:orient="landscape"/>
          <w:pgMar w:top="1587" w:right="2098" w:bottom="1474" w:left="1984" w:header="851" w:footer="1559" w:gutter="0"/>
          <w:pgNumType w:fmt="numberInDash"/>
          <w:cols w:space="0" w:num="1"/>
          <w:rtlGutter w:val="0"/>
          <w:docGrid w:type="lines" w:linePitch="327" w:charSpace="0"/>
        </w:sectPr>
      </w:pPr>
      <w:r>
        <w:rPr>
          <w:rStyle w:val="30"/>
          <w:rFonts w:ascii="黑体" w:hAnsi="黑体" w:eastAsia="黑体"/>
          <w:b w:val="0"/>
          <w:color w:val="auto"/>
          <w:highlight w:val="none"/>
        </w:rPr>
        <w:br w:type="page"/>
      </w:r>
    </w:p>
    <w:p>
      <w:pPr>
        <w:pStyle w:val="2"/>
        <w:pageBreakBefore w:val="0"/>
        <w:kinsoku/>
        <w:wordWrap/>
        <w:overflowPunct/>
        <w:topLinePunct w:val="0"/>
        <w:bidi w:val="0"/>
        <w:spacing w:beforeLines="0"/>
        <w:rPr>
          <w:rFonts w:hint="eastAsia" w:ascii="黑体" w:hAnsi="黑体" w:eastAsia="黑体" w:cs="黑体"/>
          <w:color w:val="auto"/>
          <w:kern w:val="2"/>
          <w:sz w:val="30"/>
          <w:szCs w:val="30"/>
          <w:highlight w:val="none"/>
          <w:lang w:val="en-US" w:eastAsia="zh-CN" w:bidi="ar-SA"/>
        </w:rPr>
      </w:pPr>
      <w:r>
        <w:rPr>
          <w:rFonts w:hint="eastAsia" w:ascii="黑体" w:hAnsi="黑体" w:eastAsia="黑体" w:cs="黑体"/>
          <w:color w:val="auto"/>
          <w:kern w:val="2"/>
          <w:sz w:val="30"/>
          <w:szCs w:val="30"/>
          <w:highlight w:val="none"/>
          <w:lang w:val="zh-CN" w:eastAsia="zh-CN" w:bidi="ar-SA"/>
        </w:rPr>
        <w:t>附件</w:t>
      </w:r>
      <w:r>
        <w:rPr>
          <w:rFonts w:hint="eastAsia" w:ascii="黑体" w:hAnsi="黑体" w:eastAsia="黑体" w:cs="黑体"/>
          <w:color w:val="auto"/>
          <w:kern w:val="2"/>
          <w:sz w:val="30"/>
          <w:szCs w:val="30"/>
          <w:highlight w:val="none"/>
          <w:lang w:val="en-US" w:eastAsia="zh-CN" w:bidi="ar-SA"/>
        </w:rPr>
        <w:t>5</w:t>
      </w:r>
    </w:p>
    <w:p>
      <w:pPr>
        <w:pStyle w:val="2"/>
        <w:keepNext w:val="0"/>
        <w:keepLines w:val="0"/>
        <w:pageBreakBefore w:val="0"/>
        <w:widowControl w:val="0"/>
        <w:kinsoku/>
        <w:wordWrap/>
        <w:overflowPunct/>
        <w:topLinePunct w:val="0"/>
        <w:autoSpaceDE/>
        <w:autoSpaceDN/>
        <w:bidi w:val="0"/>
        <w:adjustRightInd/>
        <w:snapToGrid/>
        <w:spacing w:beforeLines="0" w:line="240" w:lineRule="exact"/>
        <w:textAlignment w:val="auto"/>
        <w:rPr>
          <w:rFonts w:hint="eastAsia" w:hAnsi="宋体" w:cs="宋体"/>
          <w:color w:val="auto"/>
          <w:kern w:val="0"/>
          <w:sz w:val="32"/>
          <w:szCs w:val="32"/>
          <w:highlight w:val="none"/>
          <w:shd w:val="clear" w:color="auto" w:fill="FFFFFF"/>
          <w:lang w:val="en-US" w:eastAsia="zh-CN"/>
        </w:rPr>
      </w:pPr>
    </w:p>
    <w:p>
      <w:pPr>
        <w:pStyle w:val="3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0"/>
        <w:jc w:val="center"/>
        <w:textAlignment w:val="auto"/>
        <w:outlineLvl w:val="9"/>
        <w:rPr>
          <w:rFonts w:hint="default" w:ascii="方正小标宋简体" w:hAnsi="方正小标宋简体" w:eastAsia="方正小标宋简体" w:cs="方正小标宋简体"/>
          <w:b w:val="0"/>
          <w:bCs w:val="0"/>
          <w:spacing w:val="6"/>
          <w:w w:val="85"/>
          <w:kern w:val="2"/>
          <w:sz w:val="44"/>
          <w:szCs w:val="36"/>
          <w:lang w:val="en-US" w:eastAsia="zh-CN" w:bidi="ar-SA"/>
        </w:rPr>
      </w:pPr>
      <w:r>
        <w:rPr>
          <w:rFonts w:hint="default" w:ascii="方正小标宋简体" w:hAnsi="方正小标宋简体" w:eastAsia="方正小标宋简体" w:cs="方正小标宋简体"/>
          <w:b w:val="0"/>
          <w:bCs w:val="0"/>
          <w:spacing w:val="6"/>
          <w:w w:val="85"/>
          <w:kern w:val="2"/>
          <w:sz w:val="44"/>
          <w:szCs w:val="36"/>
          <w:lang w:val="en-US" w:eastAsia="zh-CN" w:bidi="ar-SA"/>
        </w:rPr>
        <w:t>202</w:t>
      </w:r>
      <w:r>
        <w:rPr>
          <w:rFonts w:hint="eastAsia" w:ascii="方正小标宋简体" w:hAnsi="方正小标宋简体" w:eastAsia="方正小标宋简体" w:cs="方正小标宋简体"/>
          <w:b w:val="0"/>
          <w:bCs w:val="0"/>
          <w:spacing w:val="6"/>
          <w:w w:val="85"/>
          <w:kern w:val="2"/>
          <w:sz w:val="44"/>
          <w:szCs w:val="36"/>
          <w:lang w:val="en-US" w:eastAsia="zh-CN" w:bidi="ar-SA"/>
        </w:rPr>
        <w:t>2</w:t>
      </w:r>
      <w:r>
        <w:rPr>
          <w:rFonts w:hint="default" w:ascii="方正小标宋简体" w:hAnsi="方正小标宋简体" w:eastAsia="方正小标宋简体" w:cs="方正小标宋简体"/>
          <w:b w:val="0"/>
          <w:bCs w:val="0"/>
          <w:spacing w:val="6"/>
          <w:w w:val="85"/>
          <w:kern w:val="2"/>
          <w:sz w:val="44"/>
          <w:szCs w:val="36"/>
          <w:lang w:val="en-US" w:eastAsia="zh-CN" w:bidi="ar-SA"/>
        </w:rPr>
        <w:t>年度村</w:t>
      </w:r>
      <w:r>
        <w:rPr>
          <w:rFonts w:hint="eastAsia" w:ascii="方正小标宋简体" w:hAnsi="方正小标宋简体" w:eastAsia="方正小标宋简体" w:cs="方正小标宋简体"/>
          <w:b w:val="0"/>
          <w:bCs w:val="0"/>
          <w:spacing w:val="6"/>
          <w:w w:val="85"/>
          <w:kern w:val="2"/>
          <w:sz w:val="44"/>
          <w:szCs w:val="36"/>
          <w:lang w:val="en-US" w:eastAsia="zh-CN" w:bidi="ar-SA"/>
        </w:rPr>
        <w:t>(</w:t>
      </w:r>
      <w:r>
        <w:rPr>
          <w:rFonts w:hint="default" w:ascii="方正小标宋简体" w:hAnsi="方正小标宋简体" w:eastAsia="方正小标宋简体" w:cs="方正小标宋简体"/>
          <w:b w:val="0"/>
          <w:bCs w:val="0"/>
          <w:spacing w:val="6"/>
          <w:w w:val="85"/>
          <w:kern w:val="2"/>
          <w:sz w:val="44"/>
          <w:szCs w:val="36"/>
          <w:lang w:val="en-US" w:eastAsia="zh-CN" w:bidi="ar-SA"/>
        </w:rPr>
        <w:t>社区</w:t>
      </w:r>
      <w:r>
        <w:rPr>
          <w:rFonts w:hint="eastAsia" w:ascii="方正小标宋简体" w:hAnsi="方正小标宋简体" w:eastAsia="方正小标宋简体" w:cs="方正小标宋简体"/>
          <w:b w:val="0"/>
          <w:bCs w:val="0"/>
          <w:spacing w:val="6"/>
          <w:w w:val="85"/>
          <w:kern w:val="2"/>
          <w:sz w:val="44"/>
          <w:szCs w:val="36"/>
          <w:lang w:val="en-US" w:eastAsia="zh-CN" w:bidi="ar-SA"/>
        </w:rPr>
        <w:t>)</w:t>
      </w:r>
      <w:r>
        <w:rPr>
          <w:rFonts w:hint="default" w:ascii="方正小标宋简体" w:hAnsi="方正小标宋简体" w:eastAsia="方正小标宋简体" w:cs="方正小标宋简体"/>
          <w:b w:val="0"/>
          <w:bCs w:val="0"/>
          <w:spacing w:val="6"/>
          <w:w w:val="85"/>
          <w:kern w:val="2"/>
          <w:sz w:val="44"/>
          <w:szCs w:val="36"/>
          <w:lang w:val="en-US" w:eastAsia="zh-CN" w:bidi="ar-SA"/>
        </w:rPr>
        <w:t>公共运行维护经费</w:t>
      </w:r>
    </w:p>
    <w:p>
      <w:pPr>
        <w:pStyle w:val="3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0"/>
        <w:jc w:val="center"/>
        <w:textAlignment w:val="auto"/>
        <w:outlineLvl w:val="9"/>
        <w:rPr>
          <w:rFonts w:hint="eastAsia" w:ascii="方正小标宋简体" w:hAnsi="方正小标宋简体" w:eastAsia="方正小标宋简体" w:cs="方正小标宋简体"/>
          <w:b w:val="0"/>
          <w:bCs w:val="0"/>
          <w:spacing w:val="6"/>
          <w:w w:val="85"/>
          <w:kern w:val="2"/>
          <w:sz w:val="44"/>
          <w:szCs w:val="36"/>
          <w:lang w:val="en-US" w:eastAsia="zh-CN" w:bidi="ar-SA"/>
        </w:rPr>
      </w:pPr>
      <w:r>
        <w:rPr>
          <w:rFonts w:hint="eastAsia" w:ascii="方正小标宋简体" w:hAnsi="方正小标宋简体" w:eastAsia="方正小标宋简体" w:cs="方正小标宋简体"/>
          <w:b w:val="0"/>
          <w:bCs w:val="0"/>
          <w:spacing w:val="6"/>
          <w:w w:val="85"/>
          <w:kern w:val="2"/>
          <w:sz w:val="44"/>
          <w:szCs w:val="36"/>
          <w:lang w:val="en-US" w:eastAsia="zh-CN" w:bidi="ar-SA"/>
        </w:rPr>
        <w:t>支出绩效自评报告</w:t>
      </w:r>
    </w:p>
    <w:p>
      <w:pPr>
        <w:pStyle w:val="36"/>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720" w:firstLineChars="0"/>
        <w:jc w:val="both"/>
        <w:textAlignment w:val="auto"/>
        <w:outlineLvl w:val="9"/>
        <w:rPr>
          <w:rFonts w:hint="eastAsia" w:ascii="方正小标宋简体" w:hAnsi="方正小标宋简体" w:eastAsia="方正小标宋简体" w:cs="方正小标宋简体"/>
          <w:b w:val="0"/>
          <w:bCs w:val="0"/>
          <w:spacing w:val="6"/>
          <w:w w:val="100"/>
          <w:kern w:val="2"/>
          <w:sz w:val="44"/>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exact"/>
        <w:ind w:firstLine="641"/>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楷体_GB2312" w:hAnsi="宋体" w:eastAsia="楷体_GB2312" w:cs="Times New Roman"/>
          <w:b/>
          <w:color w:val="auto"/>
          <w:sz w:val="32"/>
          <w:szCs w:val="32"/>
          <w:highlight w:val="none"/>
          <w:lang w:val="zh-CN"/>
        </w:rPr>
      </w:pPr>
      <w:r>
        <w:rPr>
          <w:rFonts w:hint="default"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公共运行维护经费</w:t>
      </w:r>
      <w:r>
        <w:rPr>
          <w:rFonts w:hint="eastAsia" w:ascii="仿宋_GB2312" w:hAnsi="仿宋_GB2312" w:eastAsia="仿宋_GB2312" w:cs="仿宋_GB2312"/>
          <w:sz w:val="32"/>
          <w:szCs w:val="32"/>
          <w:lang w:val="en-US" w:eastAsia="zh-CN"/>
        </w:rPr>
        <w:t>项目主</w:t>
      </w:r>
      <w:r>
        <w:rPr>
          <w:rFonts w:hint="eastAsia" w:ascii="仿宋_GB2312" w:hAnsi="仿宋_GB2312" w:eastAsia="仿宋_GB2312" w:cs="仿宋_GB2312"/>
          <w:sz w:val="32"/>
          <w:lang w:val="en-US" w:eastAsia="zh-CN"/>
        </w:rPr>
        <w:t>要是为了</w:t>
      </w:r>
      <w:r>
        <w:rPr>
          <w:rFonts w:hint="eastAsia" w:ascii="仿宋_GB2312" w:hAnsi="仿宋_GB2312" w:eastAsia="仿宋_GB2312" w:cs="仿宋_GB2312"/>
          <w:sz w:val="32"/>
          <w:szCs w:val="32"/>
          <w:lang w:val="en-US" w:eastAsia="zh-CN"/>
        </w:rPr>
        <w:t>村社道路路面整修，路面加宽，村道路加错车道，雨季塌方清理，堡坎维修及新建，公共设施维修管理，集中供水管理维护，垃圾清运，动植物疫病防治等。2022年年初预算，下达预算指标60万元</w:t>
      </w:r>
      <w:r>
        <w:rPr>
          <w:rFonts w:ascii="仿宋_GB2312" w:hAnsi="宋体" w:eastAsia="仿宋_GB2312"/>
          <w:sz w:val="32"/>
          <w:szCs w:val="32"/>
          <w:lang w:val="zh-CN"/>
        </w:rPr>
        <w:t>。该资金的使用符合资金管理办法等相关规定。</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该项目通过环境卫生的整治垃圾清运，全镇环境卫生得到了很大改善；动植物疫病防控，有效防止非洲猪瘟和草地贪夜蛾，减少群众损失；村道和部分社道在通行受阻的情况下迅速得到恢复整治，有效的解决了群众出行难的问题，创造了服务群众更好的环境。</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lang w:val="zh-CN"/>
        </w:rPr>
        <w:t>自评步骤。按照旺苍县财政局《关于开展20</w:t>
      </w:r>
      <w:r>
        <w:rPr>
          <w:rFonts w:hint="eastAsia" w:ascii="仿宋_GB2312" w:hAnsi="宋体" w:eastAsia="仿宋_GB2312" w:cs="Times New Roman"/>
          <w:sz w:val="32"/>
          <w:szCs w:val="32"/>
          <w:lang w:val="en-US" w:eastAsia="zh-CN"/>
        </w:rPr>
        <w:t>22</w:t>
      </w:r>
      <w:r>
        <w:rPr>
          <w:rFonts w:hint="eastAsia" w:ascii="仿宋_GB2312" w:hAnsi="宋体" w:eastAsia="仿宋_GB2312" w:cs="Times New Roman"/>
          <w:sz w:val="32"/>
          <w:szCs w:val="32"/>
          <w:lang w:val="zh-CN"/>
        </w:rPr>
        <w:t>年财政支出绩效评价工作通知》文件要求,领导高度重视，组织召开相关人员会议，安排布置支出绩效评价工作，明确责任，分工负责。要求各相关人员各尽其责，认真履职，按要求在规定的时间内做好支出绩效评价工作。</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lang w:val="zh-CN"/>
        </w:rPr>
        <w:t>自评方法。成立绩效评价小组，组织召开相关人员会议，安排布置项目支出绩效评价工作，要求相关人员根据相关政策、制度、账务、报表等资料，进行自查，总结。主要采取查阅账册、抽查凭证、核对原始记录、数据横纵向对比、询问相关人员等方法，重点测算预算执行及各项费用支出的控制情况。</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宋体" w:eastAsia="仿宋_GB2312" w:cs="Times New Roman"/>
          <w:sz w:val="32"/>
          <w:szCs w:val="32"/>
          <w:lang w:val="zh-CN"/>
        </w:rPr>
      </w:pPr>
      <w:r>
        <w:rPr>
          <w:rFonts w:hint="eastAsia" w:ascii="仿宋_GB2312" w:hAnsi="仿宋_GB2312" w:eastAsia="仿宋_GB2312" w:cs="仿宋_GB2312"/>
          <w:sz w:val="32"/>
          <w:szCs w:val="32"/>
        </w:rPr>
        <w:t>我镇</w:t>
      </w:r>
      <w:r>
        <w:rPr>
          <w:rFonts w:hint="default"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公共运行维护经费</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年初预算资金</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万元，经县财政局</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批复下达经费指标</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color w:val="auto"/>
          <w:sz w:val="32"/>
          <w:szCs w:val="32"/>
          <w:highlight w:val="none"/>
          <w:lang w:val="en-US" w:eastAsia="zh-CN"/>
        </w:rPr>
        <w:t>1.</w:t>
      </w:r>
      <w:r>
        <w:rPr>
          <w:rFonts w:hint="eastAsia" w:ascii="楷体_GB2312" w:hAnsi="宋体" w:eastAsia="楷体_GB2312" w:cs="Times New Roman"/>
          <w:color w:val="auto"/>
          <w:sz w:val="32"/>
          <w:szCs w:val="32"/>
          <w:highlight w:val="none"/>
          <w:lang w:val="zh-CN"/>
        </w:rPr>
        <w:t>资金计划。</w:t>
      </w:r>
      <w:r>
        <w:rPr>
          <w:rFonts w:hint="eastAsia" w:ascii="仿宋_GB2312" w:hAnsi="宋体" w:eastAsia="仿宋_GB2312"/>
          <w:sz w:val="32"/>
          <w:szCs w:val="32"/>
          <w:lang w:val="zh-CN"/>
        </w:rPr>
        <w:t>该项目计划资金</w:t>
      </w:r>
      <w:r>
        <w:rPr>
          <w:rFonts w:hint="eastAsia" w:ascii="仿宋_GB2312" w:hAnsi="宋体" w:eastAsia="仿宋_GB2312"/>
          <w:sz w:val="32"/>
          <w:szCs w:val="32"/>
          <w:lang w:val="en-US" w:eastAsia="zh-CN"/>
        </w:rPr>
        <w:t>60万</w:t>
      </w:r>
      <w:r>
        <w:rPr>
          <w:rFonts w:hint="eastAsia" w:ascii="仿宋_GB2312" w:hAnsi="宋体" w:eastAsia="仿宋_GB2312"/>
          <w:sz w:val="32"/>
          <w:szCs w:val="32"/>
          <w:lang w:val="zh-CN"/>
        </w:rPr>
        <w:t>元，由县财政全额拨款</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资金到位。</w:t>
      </w:r>
      <w:r>
        <w:rPr>
          <w:rFonts w:hint="eastAsia" w:ascii="仿宋_GB2312" w:hAnsi="宋体" w:eastAsia="仿宋_GB2312"/>
          <w:sz w:val="32"/>
          <w:szCs w:val="32"/>
          <w:lang w:val="zh-CN"/>
        </w:rPr>
        <w:t>截止20</w:t>
      </w:r>
      <w:r>
        <w:rPr>
          <w:rFonts w:hint="eastAsia" w:ascii="仿宋_GB2312" w:hAnsi="宋体" w:eastAsia="仿宋_GB2312"/>
          <w:sz w:val="32"/>
          <w:szCs w:val="32"/>
          <w:lang w:val="en-US" w:eastAsia="zh-CN"/>
        </w:rPr>
        <w:t>22</w:t>
      </w:r>
      <w:r>
        <w:rPr>
          <w:rFonts w:hint="eastAsia" w:ascii="仿宋_GB2312" w:hAnsi="宋体" w:eastAsia="仿宋_GB2312"/>
          <w:sz w:val="32"/>
          <w:szCs w:val="32"/>
          <w:lang w:val="zh-CN"/>
        </w:rPr>
        <w:t>年12月31日，资金</w:t>
      </w:r>
      <w:r>
        <w:rPr>
          <w:rFonts w:hint="eastAsia" w:ascii="仿宋_GB2312" w:hAnsi="宋体" w:eastAsia="仿宋_GB2312"/>
          <w:sz w:val="32"/>
          <w:szCs w:val="32"/>
          <w:lang w:val="en-US" w:eastAsia="zh-CN"/>
        </w:rPr>
        <w:t>0万元到位</w:t>
      </w:r>
      <w:r>
        <w:rPr>
          <w:rFonts w:hint="eastAsia" w:ascii="仿宋_GB2312" w:hAnsi="宋体" w:eastAsia="仿宋_GB2312"/>
          <w:sz w:val="32"/>
          <w:szCs w:val="32"/>
          <w:lang w:val="zh-CN"/>
        </w:rPr>
        <w:t>，资金到位率、及时率为</w:t>
      </w:r>
      <w:r>
        <w:rPr>
          <w:rFonts w:hint="eastAsia" w:ascii="仿宋_GB2312" w:hAnsi="宋体" w:eastAsia="仿宋_GB2312"/>
          <w:sz w:val="32"/>
          <w:szCs w:val="32"/>
          <w:lang w:val="en-US" w:eastAsia="zh-CN"/>
        </w:rPr>
        <w:t>0</w:t>
      </w:r>
      <w:r>
        <w:rPr>
          <w:rFonts w:hint="eastAsia" w:ascii="仿宋_GB2312" w:hAnsi="宋体" w:eastAsia="仿宋_GB2312"/>
          <w:sz w:val="32"/>
          <w:szCs w:val="32"/>
          <w:lang w:val="zh-CN"/>
        </w:rPr>
        <w:t>%，县财政资金紧张，未进行拨付该资金</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spacing w:line="580" w:lineRule="exact"/>
        <w:ind w:firstLine="616" w:firstLineChars="200"/>
        <w:textAlignment w:val="auto"/>
        <w:rPr>
          <w:rFonts w:ascii="仿宋_GB2312" w:hAnsi="宋体" w:eastAsia="仿宋_GB2312"/>
          <w:spacing w:val="-6"/>
          <w:sz w:val="32"/>
          <w:szCs w:val="32"/>
          <w:lang w:val="zh-CN"/>
        </w:rPr>
      </w:pPr>
      <w:r>
        <w:rPr>
          <w:rFonts w:hint="eastAsia" w:ascii="仿宋_GB2312" w:hAnsi="宋体" w:eastAsia="仿宋_GB2312"/>
          <w:spacing w:val="-6"/>
          <w:sz w:val="32"/>
          <w:szCs w:val="32"/>
          <w:lang w:val="en-US" w:eastAsia="zh-CN"/>
        </w:rPr>
        <w:t>该项目资金</w:t>
      </w:r>
      <w:r>
        <w:rPr>
          <w:rFonts w:ascii="仿宋_GB2312" w:hAnsi="宋体" w:eastAsia="仿宋_GB2312"/>
          <w:spacing w:val="-6"/>
          <w:sz w:val="32"/>
          <w:szCs w:val="32"/>
          <w:lang w:val="zh-CN"/>
        </w:rPr>
        <w:t>采取授权支付形式，由财政所严格按照项目资金管理办法</w:t>
      </w:r>
      <w:r>
        <w:rPr>
          <w:rFonts w:hint="eastAsia" w:ascii="仿宋_GB2312" w:hAnsi="宋体" w:eastAsia="仿宋_GB2312"/>
          <w:spacing w:val="-6"/>
          <w:sz w:val="32"/>
          <w:szCs w:val="32"/>
          <w:lang w:val="en-US" w:eastAsia="zh-CN"/>
        </w:rPr>
        <w:t>提出用款计划，由县财政审批资金后，再通过报账单据进行支出，做到了</w:t>
      </w:r>
      <w:r>
        <w:rPr>
          <w:rFonts w:ascii="仿宋_GB2312" w:hAnsi="宋体" w:eastAsia="仿宋_GB2312"/>
          <w:spacing w:val="-6"/>
          <w:sz w:val="32"/>
          <w:szCs w:val="32"/>
          <w:lang w:val="zh-CN"/>
        </w:rPr>
        <w:t>专款专用，</w:t>
      </w:r>
      <w:r>
        <w:rPr>
          <w:rFonts w:hint="eastAsia" w:ascii="仿宋" w:hAnsi="仿宋" w:eastAsia="仿宋" w:cs="仿宋"/>
          <w:spacing w:val="-6"/>
          <w:kern w:val="2"/>
          <w:sz w:val="32"/>
          <w:szCs w:val="32"/>
          <w:lang w:val="en-US" w:eastAsia="zh-CN" w:bidi="ar-SA"/>
        </w:rPr>
        <w:t>账务处理规范，附件资料齐全，会计核算准确，票据审核严格，</w:t>
      </w:r>
      <w:r>
        <w:rPr>
          <w:rFonts w:ascii="仿宋_GB2312" w:hAnsi="宋体" w:eastAsia="仿宋_GB2312"/>
          <w:spacing w:val="-6"/>
          <w:sz w:val="32"/>
          <w:szCs w:val="32"/>
          <w:lang w:val="zh-CN"/>
        </w:rPr>
        <w:t>并及时按会计核算要求规范账务处理。</w:t>
      </w:r>
    </w:p>
    <w:p>
      <w:pPr>
        <w:keepNext w:val="0"/>
        <w:keepLines w:val="0"/>
        <w:pageBreakBefore w:val="0"/>
        <w:widowControl w:val="0"/>
        <w:kinsoku/>
        <w:wordWrap/>
        <w:overflowPunct/>
        <w:topLinePunct w:val="0"/>
        <w:autoSpaceDE/>
        <w:autoSpaceDN/>
        <w:bidi w:val="0"/>
        <w:spacing w:line="580" w:lineRule="exact"/>
        <w:ind w:firstLine="616" w:firstLineChars="200"/>
        <w:textAlignment w:val="auto"/>
        <w:rPr>
          <w:rFonts w:hint="eastAsia" w:ascii="仿宋_GB2312" w:hAnsi="宋体" w:eastAsia="仿宋_GB2312"/>
          <w:spacing w:val="-6"/>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为进一步加强资金的监管，切实维护老百姓利益，保障资金合理使用，按照市、区各相关部门要求，我镇成立了以镇人民政府镇长为组长，副镇长为副组长，镇财政所、镇农业站等相关部门、村三委为成员的农村公共服务运行维护机制建设工作领导小组，自始至终按照各级的要求，保证项目资金每一分钱都用于农村公共服务运行维护机制建设项目</w:t>
      </w:r>
      <w:r>
        <w:rPr>
          <w:rFonts w:hint="eastAsia" w:ascii="仿宋_GB2312" w:hAnsi="宋体"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lang w:val="zh-CN"/>
        </w:rPr>
      </w:pPr>
      <w:r>
        <w:rPr>
          <w:rFonts w:hint="eastAsia" w:ascii="仿宋_GB2312" w:hAnsi="宋体" w:eastAsia="仿宋_GB2312"/>
          <w:sz w:val="32"/>
          <w:szCs w:val="32"/>
          <w:lang w:val="en-US" w:eastAsia="zh-CN"/>
        </w:rPr>
        <w:t>该项目资金</w:t>
      </w:r>
      <w:r>
        <w:rPr>
          <w:rFonts w:ascii="仿宋_GB2312" w:hAnsi="宋体" w:eastAsia="仿宋_GB2312"/>
          <w:sz w:val="32"/>
          <w:szCs w:val="32"/>
          <w:lang w:val="zh-CN"/>
        </w:rPr>
        <w:t>采取授权支付形式，由财政所严格按照项目资金管理办法</w:t>
      </w:r>
      <w:r>
        <w:rPr>
          <w:rFonts w:hint="eastAsia" w:ascii="仿宋_GB2312" w:hAnsi="宋体" w:eastAsia="仿宋_GB2312"/>
          <w:sz w:val="32"/>
          <w:szCs w:val="32"/>
          <w:lang w:val="en-US" w:eastAsia="zh-CN"/>
        </w:rPr>
        <w:t>提出用款计划，由县财政审批资金后，再通过报账单据进行支出，做到了</w:t>
      </w:r>
      <w:r>
        <w:rPr>
          <w:rFonts w:ascii="仿宋_GB2312" w:hAnsi="宋体" w:eastAsia="仿宋_GB2312"/>
          <w:sz w:val="32"/>
          <w:szCs w:val="32"/>
          <w:lang w:val="zh-CN"/>
        </w:rPr>
        <w:t>专款专用，</w:t>
      </w:r>
      <w:r>
        <w:rPr>
          <w:rFonts w:hint="eastAsia" w:ascii="仿宋" w:hAnsi="仿宋" w:eastAsia="仿宋" w:cs="仿宋"/>
          <w:kern w:val="2"/>
          <w:sz w:val="32"/>
          <w:szCs w:val="32"/>
          <w:lang w:val="en-US" w:eastAsia="zh-CN" w:bidi="ar-SA"/>
        </w:rPr>
        <w:t>账务处理规范，附件资料齐全，会计核算准确，票据审核严格，</w:t>
      </w:r>
      <w:r>
        <w:rPr>
          <w:rFonts w:ascii="仿宋_GB2312" w:hAnsi="宋体" w:eastAsia="仿宋_GB2312"/>
          <w:sz w:val="32"/>
          <w:szCs w:val="32"/>
          <w:lang w:val="zh-CN"/>
        </w:rPr>
        <w:t>并及时按会计核算要求规范账务处理。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sz w:val="32"/>
          <w:szCs w:val="32"/>
        </w:rPr>
        <w:t>该项目</w:t>
      </w:r>
      <w:r>
        <w:rPr>
          <w:rFonts w:hint="eastAsia" w:ascii="仿宋_GB2312" w:hAnsi="仿宋_GB2312" w:eastAsia="仿宋_GB2312" w:cs="仿宋_GB2312"/>
          <w:sz w:val="32"/>
          <w:szCs w:val="32"/>
          <w:lang w:val="zh-CN"/>
        </w:rPr>
        <w:t>经费由镇财政所具体管理，按资金计划和项目资金管理要求，任何人不得挤占挪用此项资金，严格实行专账核算、专款专用。</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1.</w:t>
      </w:r>
      <w:r>
        <w:rPr>
          <w:rFonts w:hint="eastAsia" w:ascii="仿宋_GB2312" w:hAnsi="宋体" w:eastAsia="仿宋_GB2312" w:cs="Times New Roman"/>
          <w:kern w:val="2"/>
          <w:sz w:val="32"/>
          <w:szCs w:val="32"/>
          <w:lang w:val="zh-CN" w:eastAsia="zh-CN" w:bidi="ar-SA"/>
        </w:rPr>
        <w:t>目标完成任务量</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通过项目征求意见、提出项目实施方案、村民代表会议决议、镇政府审核同意、确定项目施工人员、签订劳务合同(协议)、监督实施、验收决算等环节的工作，全面完成了村民代表会议确定所有项目实施内容。</w:t>
      </w:r>
      <w:r>
        <w:rPr>
          <w:rFonts w:hint="eastAsia" w:ascii="仿宋_GB2312" w:hAnsi="宋体" w:eastAsia="仿宋_GB2312" w:cs="Times New Roman"/>
          <w:kern w:val="2"/>
          <w:sz w:val="32"/>
          <w:szCs w:val="32"/>
          <w:lang w:val="zh-CN" w:eastAsia="zh-CN" w:bidi="ar-SA"/>
        </w:rPr>
        <w:t>截止20</w:t>
      </w:r>
      <w:r>
        <w:rPr>
          <w:rFonts w:hint="eastAsia" w:ascii="仿宋_GB2312" w:hAnsi="宋体" w:eastAsia="仿宋_GB2312" w:cs="Times New Roman"/>
          <w:kern w:val="2"/>
          <w:sz w:val="32"/>
          <w:szCs w:val="32"/>
          <w:lang w:val="en-US" w:eastAsia="zh-CN" w:bidi="ar-SA"/>
        </w:rPr>
        <w:t>22</w:t>
      </w:r>
      <w:r>
        <w:rPr>
          <w:rFonts w:hint="eastAsia" w:ascii="仿宋_GB2312" w:hAnsi="宋体" w:eastAsia="仿宋_GB2312" w:cs="Times New Roman"/>
          <w:kern w:val="2"/>
          <w:sz w:val="32"/>
          <w:szCs w:val="32"/>
          <w:lang w:val="zh-CN" w:eastAsia="zh-CN" w:bidi="ar-SA"/>
        </w:rPr>
        <w:t>年</w:t>
      </w:r>
      <w:r>
        <w:rPr>
          <w:rFonts w:hint="eastAsia" w:ascii="仿宋_GB2312" w:hAnsi="宋体" w:eastAsia="仿宋_GB2312" w:cs="Times New Roman"/>
          <w:kern w:val="2"/>
          <w:sz w:val="32"/>
          <w:szCs w:val="32"/>
          <w:lang w:val="en-US" w:eastAsia="zh-CN" w:bidi="ar-SA"/>
        </w:rPr>
        <w:t>12</w:t>
      </w:r>
      <w:r>
        <w:rPr>
          <w:rFonts w:hint="eastAsia" w:ascii="仿宋_GB2312" w:hAnsi="宋体" w:eastAsia="仿宋_GB2312" w:cs="Times New Roman"/>
          <w:kern w:val="2"/>
          <w:sz w:val="32"/>
          <w:szCs w:val="32"/>
          <w:lang w:val="zh-CN" w:eastAsia="zh-CN" w:bidi="ar-SA"/>
        </w:rPr>
        <w:t>月31日，</w:t>
      </w:r>
      <w:r>
        <w:rPr>
          <w:rFonts w:hint="eastAsia" w:ascii="仿宋_GB2312" w:hAnsi="宋体" w:eastAsia="仿宋_GB2312" w:cs="Times New Roman"/>
          <w:kern w:val="2"/>
          <w:sz w:val="32"/>
          <w:szCs w:val="32"/>
          <w:lang w:val="en-US" w:eastAsia="zh-CN" w:bidi="ar-SA"/>
        </w:rPr>
        <w:t>8个村</w:t>
      </w:r>
      <w:r>
        <w:rPr>
          <w:rFonts w:hint="eastAsia" w:ascii="仿宋_GB2312" w:hAnsi="宋体" w:eastAsia="仿宋_GB2312" w:cs="Times New Roman"/>
          <w:kern w:val="2"/>
          <w:sz w:val="32"/>
          <w:szCs w:val="32"/>
          <w:lang w:val="zh-CN" w:eastAsia="zh-CN" w:bidi="ar-SA"/>
        </w:rPr>
        <w:t>完成项目</w:t>
      </w:r>
      <w:r>
        <w:rPr>
          <w:rFonts w:hint="eastAsia" w:ascii="仿宋_GB2312" w:hAnsi="宋体" w:eastAsia="仿宋_GB2312" w:cs="Times New Roman"/>
          <w:kern w:val="2"/>
          <w:sz w:val="32"/>
          <w:szCs w:val="32"/>
          <w:lang w:val="en-US" w:eastAsia="zh-CN" w:bidi="ar-SA"/>
        </w:rPr>
        <w:t>64个</w:t>
      </w:r>
      <w:r>
        <w:rPr>
          <w:rFonts w:hint="eastAsia" w:ascii="仿宋_GB2312" w:hAnsi="宋体" w:eastAsia="仿宋_GB2312" w:cs="Times New Roman"/>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2.</w:t>
      </w:r>
      <w:r>
        <w:rPr>
          <w:rFonts w:hint="eastAsia" w:ascii="仿宋_GB2312" w:hAnsi="宋体" w:eastAsia="仿宋_GB2312" w:cs="Times New Roman"/>
          <w:kern w:val="2"/>
          <w:sz w:val="32"/>
          <w:szCs w:val="32"/>
          <w:lang w:val="zh-CN" w:eastAsia="zh-CN" w:bidi="ar-SA"/>
        </w:rPr>
        <w:t>目标完成质量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为了检验项目完成质量，成立了以镇党委书记为组长，镇纪委书记为副组长，财政所、农业站、林业站等相关部门为成员的项目验收小组，于20</w:t>
      </w:r>
      <w:r>
        <w:rPr>
          <w:rFonts w:hint="eastAsia" w:ascii="仿宋_GB2312" w:hAnsi="宋体" w:eastAsia="仿宋_GB2312" w:cs="Times New Roman"/>
          <w:kern w:val="2"/>
          <w:sz w:val="32"/>
          <w:szCs w:val="32"/>
          <w:lang w:val="en-US" w:eastAsia="zh-CN" w:bidi="ar-SA"/>
        </w:rPr>
        <w:t>22</w:t>
      </w:r>
      <w:r>
        <w:rPr>
          <w:rFonts w:hint="eastAsia" w:ascii="仿宋_GB2312" w:hAnsi="宋体" w:eastAsia="仿宋_GB2312" w:cs="Times New Roman"/>
          <w:kern w:val="2"/>
          <w:sz w:val="32"/>
          <w:szCs w:val="32"/>
          <w:lang w:val="zh-CN" w:eastAsia="zh-CN" w:bidi="ar-SA"/>
        </w:rPr>
        <w:t>年</w:t>
      </w:r>
      <w:r>
        <w:rPr>
          <w:rFonts w:hint="eastAsia" w:ascii="仿宋_GB2312" w:hAnsi="宋体" w:eastAsia="仿宋_GB2312" w:cs="Times New Roman"/>
          <w:kern w:val="2"/>
          <w:sz w:val="32"/>
          <w:szCs w:val="32"/>
          <w:lang w:val="en-US" w:eastAsia="zh-CN" w:bidi="ar-SA"/>
        </w:rPr>
        <w:t>12</w:t>
      </w:r>
      <w:r>
        <w:rPr>
          <w:rFonts w:hint="eastAsia" w:ascii="仿宋_GB2312" w:hAnsi="宋体" w:eastAsia="仿宋_GB2312" w:cs="Times New Roman"/>
          <w:kern w:val="2"/>
          <w:sz w:val="32"/>
          <w:szCs w:val="32"/>
          <w:lang w:val="zh-CN" w:eastAsia="zh-CN" w:bidi="ar-SA"/>
        </w:rPr>
        <w:t>月对全镇所有项目检查验收，各个项目均按时按质按量完成，验收合格。</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3.</w:t>
      </w:r>
      <w:r>
        <w:rPr>
          <w:rFonts w:hint="eastAsia" w:ascii="仿宋_GB2312" w:hAnsi="宋体" w:eastAsia="仿宋_GB2312" w:cs="Times New Roman"/>
          <w:kern w:val="2"/>
          <w:sz w:val="32"/>
          <w:szCs w:val="32"/>
          <w:lang w:val="zh-CN" w:eastAsia="zh-CN" w:bidi="ar-SA"/>
        </w:rPr>
        <w:t>目标完成进度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截止20</w:t>
      </w:r>
      <w:r>
        <w:rPr>
          <w:rFonts w:hint="eastAsia" w:ascii="仿宋_GB2312" w:hAnsi="宋体" w:eastAsia="仿宋_GB2312" w:cs="Times New Roman"/>
          <w:kern w:val="2"/>
          <w:sz w:val="32"/>
          <w:szCs w:val="32"/>
          <w:lang w:val="en-US" w:eastAsia="zh-CN" w:bidi="ar-SA"/>
        </w:rPr>
        <w:t>22</w:t>
      </w:r>
      <w:r>
        <w:rPr>
          <w:rFonts w:hint="eastAsia" w:ascii="仿宋_GB2312" w:hAnsi="宋体" w:eastAsia="仿宋_GB2312" w:cs="Times New Roman"/>
          <w:kern w:val="2"/>
          <w:sz w:val="32"/>
          <w:szCs w:val="32"/>
          <w:lang w:val="zh-CN" w:eastAsia="zh-CN" w:bidi="ar-SA"/>
        </w:rPr>
        <w:t>年12月31日，项目已全面完工，完成率100%。</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通过环境卫生的整治，我镇的环境卫生得到了很大改善。通过治安保卫的维护，加强我镇地质灾害的监测，对灾情灾害的防治加大了防护。通过村道维修整治项目的实施，</w:t>
      </w:r>
      <w:r>
        <w:rPr>
          <w:rFonts w:hint="eastAsia" w:ascii="仿宋_GB2312" w:hAnsi="宋体" w:eastAsia="仿宋_GB2312" w:cs="Times New Roman"/>
          <w:sz w:val="32"/>
          <w:szCs w:val="32"/>
          <w:lang w:val="en-US" w:eastAsia="zh-CN"/>
        </w:rPr>
        <w:t>8</w:t>
      </w:r>
      <w:r>
        <w:rPr>
          <w:rFonts w:hint="eastAsia" w:ascii="仿宋_GB2312" w:hAnsi="宋体" w:eastAsia="仿宋_GB2312" w:cs="Times New Roman"/>
          <w:sz w:val="32"/>
          <w:szCs w:val="32"/>
          <w:lang w:val="zh-CN"/>
        </w:rPr>
        <w:t>个村的村道和部分组道在通行受阻的情况下迅速得到恢复整治，有效的解决了群众出行难的问题；通过村内水利设施运行维修维护，老百姓吃水难的问题得到了保障。</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黑体" w:hAnsi="黑体" w:eastAsia="黑体" w:cs="黑体"/>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根据评价指标和评分标准，我镇通过查阅账册、抽查凭证、核对原始记录、数据横纵向对比、询问相关人员，对党组织活动经费项目进行客观评价，评价结论为优。</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项目资金整合力度不够，到村项目较为分散，难以综合投入。</w:t>
      </w:r>
      <w:r>
        <w:rPr>
          <w:rFonts w:hint="eastAsia" w:ascii="仿宋_GB2312" w:hAnsi="宋体" w:eastAsia="仿宋_GB2312" w:cs="Times New Roman"/>
          <w:sz w:val="32"/>
          <w:szCs w:val="32"/>
          <w:lang w:val="zh-CN"/>
        </w:rPr>
        <w:tab/>
      </w:r>
    </w:p>
    <w:p>
      <w:pPr>
        <w:keepNext w:val="0"/>
        <w:keepLines w:val="0"/>
        <w:pageBreakBefore w:val="0"/>
        <w:widowControl w:val="0"/>
        <w:numPr>
          <w:ilvl w:val="0"/>
          <w:numId w:val="9"/>
        </w:numPr>
        <w:kinsoku/>
        <w:wordWrap/>
        <w:overflowPunct/>
        <w:topLinePunct w:val="0"/>
        <w:autoSpaceDE/>
        <w:autoSpaceDN/>
        <w:bidi w:val="0"/>
        <w:adjustRightInd w:val="0"/>
        <w:snapToGrid w:val="0"/>
        <w:spacing w:line="58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相关建议。</w:t>
      </w:r>
    </w:p>
    <w:p>
      <w:pPr>
        <w:pStyle w:val="16"/>
        <w:ind w:left="0" w:leftChars="0" w:firstLine="640" w:firstLineChars="200"/>
        <w:rPr>
          <w:rFonts w:hint="eastAsia" w:ascii="仿宋_GB2312" w:hAnsi="宋体" w:eastAsia="仿宋_GB2312" w:cs="Times New Roman"/>
          <w:kern w:val="2"/>
          <w:sz w:val="32"/>
          <w:szCs w:val="32"/>
          <w:lang w:val="zh-CN" w:eastAsia="zh-CN" w:bidi="ar-SA"/>
        </w:rPr>
        <w:sectPr>
          <w:pgSz w:w="11906" w:h="16838"/>
          <w:pgMar w:top="2098" w:right="1474" w:bottom="1984" w:left="1587" w:header="851" w:footer="1559" w:gutter="0"/>
          <w:pgNumType w:fmt="numberInDash"/>
          <w:cols w:space="0" w:num="1"/>
          <w:rtlGutter w:val="0"/>
          <w:docGrid w:type="lines" w:linePitch="327" w:charSpace="0"/>
        </w:sectPr>
      </w:pPr>
      <w:r>
        <w:rPr>
          <w:rFonts w:hint="eastAsia" w:ascii="仿宋_GB2312" w:hAnsi="宋体" w:eastAsia="仿宋_GB2312" w:cs="Times New Roman"/>
          <w:kern w:val="2"/>
          <w:sz w:val="32"/>
          <w:szCs w:val="32"/>
          <w:lang w:val="zh-CN" w:eastAsia="zh-CN" w:bidi="ar-SA"/>
        </w:rPr>
        <w:t>运行维护资金涉及面广，需维护的内容较多，每个村每年5万元的维护资金显得不足，为更好地进行维护工作，建议提高村级公共服务运行维护补助额度。</w:t>
      </w:r>
    </w:p>
    <w:tbl>
      <w:tblPr>
        <w:tblStyle w:val="17"/>
        <w:tblW w:w="14595" w:type="dxa"/>
        <w:tblInd w:w="-6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9"/>
        <w:gridCol w:w="1875"/>
        <w:gridCol w:w="1623"/>
        <w:gridCol w:w="2073"/>
        <w:gridCol w:w="675"/>
        <w:gridCol w:w="1110"/>
        <w:gridCol w:w="150"/>
        <w:gridCol w:w="900"/>
        <w:gridCol w:w="1200"/>
        <w:gridCol w:w="641"/>
        <w:gridCol w:w="664"/>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59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val="0"/>
                <w:bCs w:val="0"/>
                <w:i w:val="0"/>
                <w:iCs w:val="0"/>
                <w:color w:val="000000"/>
                <w:kern w:val="0"/>
                <w:sz w:val="44"/>
                <w:szCs w:val="44"/>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51082122Y000000421501-村</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社区</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公共运行维护经费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6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w:t>
            </w:r>
            <w:r>
              <w:rPr>
                <w:rFonts w:hint="eastAsia" w:ascii="宋体" w:hAnsi="宋体" w:cs="宋体"/>
                <w:i w:val="0"/>
                <w:iCs w:val="0"/>
                <w:color w:val="000000"/>
                <w:kern w:val="0"/>
                <w:sz w:val="18"/>
                <w:szCs w:val="18"/>
                <w:u w:val="none"/>
                <w:lang w:val="en-US" w:eastAsia="zh-CN" w:bidi="ar"/>
              </w:rPr>
              <w:t>大两</w:t>
            </w:r>
            <w:r>
              <w:rPr>
                <w:rFonts w:ascii="宋体" w:hAnsi="宋体" w:eastAsia="宋体" w:cs="宋体"/>
                <w:i w:val="0"/>
                <w:iCs w:val="0"/>
                <w:color w:val="000000"/>
                <w:kern w:val="0"/>
                <w:sz w:val="18"/>
                <w:szCs w:val="18"/>
                <w:u w:val="none"/>
                <w:lang w:val="en-US" w:eastAsia="zh-CN" w:bidi="ar"/>
              </w:rPr>
              <w:t>镇人民政府部门</w:t>
            </w:r>
          </w:p>
        </w:tc>
        <w:tc>
          <w:tcPr>
            <w:tcW w:w="2100"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w:t>
            </w:r>
            <w:r>
              <w:rPr>
                <w:rFonts w:hint="eastAsia" w:ascii="宋体" w:hAnsi="宋体" w:cs="宋体"/>
                <w:i w:val="0"/>
                <w:iCs w:val="0"/>
                <w:color w:val="000000"/>
                <w:kern w:val="0"/>
                <w:sz w:val="18"/>
                <w:szCs w:val="18"/>
                <w:u w:val="none"/>
                <w:lang w:val="en-US" w:eastAsia="zh-CN" w:bidi="ar"/>
              </w:rPr>
              <w:t>大两</w:t>
            </w:r>
            <w:r>
              <w:rPr>
                <w:rFonts w:ascii="宋体" w:hAnsi="宋体" w:eastAsia="宋体" w:cs="宋体"/>
                <w:i w:val="0"/>
                <w:iCs w:val="0"/>
                <w:color w:val="000000"/>
                <w:kern w:val="0"/>
                <w:sz w:val="18"/>
                <w:szCs w:val="18"/>
                <w:u w:val="none"/>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项目基本情况</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1.项目年度目标完成情况</w:t>
            </w:r>
          </w:p>
        </w:tc>
        <w:tc>
          <w:tcPr>
            <w:tcW w:w="56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项目年度目标</w:t>
            </w:r>
          </w:p>
        </w:tc>
        <w:tc>
          <w:tcPr>
            <w:tcW w:w="5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56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完成</w:t>
            </w: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个村2022年农村公共运行维护项目。</w:t>
            </w:r>
          </w:p>
        </w:tc>
        <w:tc>
          <w:tcPr>
            <w:tcW w:w="5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环境卫生的整治垃圾清运，全镇环境卫生得到了很大改善；动植物疫病防控，有效防止非洲猪瘟和草地贪夜蛾，减少群众损失；村道和部分社道在通行受阻的情况下迅速得到恢复整治，有效的解决了群众出行难的问题，创造了服务群众更好的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2.项目实施内容及过程概述</w:t>
            </w:r>
          </w:p>
        </w:tc>
        <w:tc>
          <w:tcPr>
            <w:tcW w:w="1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村社道路路面整修，路面加宽，村道路加错车道，雨季塌方清理，堡坎维修及新建，公共设施维修管理，集中供水管理维护，垃圾清运，动植物疫病防治等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10分</w:t>
            </w:r>
            <w:r>
              <w:rPr>
                <w:rFonts w:hint="eastAsia" w:ascii="宋体" w:hAnsi="宋体" w:cs="宋体"/>
                <w:i w:val="0"/>
                <w:iCs w:val="0"/>
                <w:color w:val="000000"/>
                <w:kern w:val="0"/>
                <w:sz w:val="18"/>
                <w:szCs w:val="18"/>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万元</w:t>
            </w:r>
            <w:r>
              <w:rPr>
                <w:rFonts w:hint="eastAsia" w:ascii="宋体" w:hAnsi="宋体" w:cs="宋体"/>
                <w:i w:val="0"/>
                <w:iCs w:val="0"/>
                <w:color w:val="000000"/>
                <w:kern w:val="0"/>
                <w:sz w:val="18"/>
                <w:szCs w:val="18"/>
                <w:u w:val="none"/>
                <w:lang w:val="en-US" w:eastAsia="zh-CN" w:bidi="ar"/>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60</w:t>
            </w:r>
            <w:r>
              <w:rPr>
                <w:rFonts w:ascii="宋体" w:hAnsi="宋体" w:eastAsia="宋体" w:cs="宋体"/>
                <w:i w:val="0"/>
                <w:iCs w:val="0"/>
                <w:color w:val="000000"/>
                <w:kern w:val="0"/>
                <w:sz w:val="18"/>
                <w:szCs w:val="18"/>
                <w:u w:val="none"/>
                <w:lang w:val="en-US" w:eastAsia="zh-CN" w:bidi="ar"/>
              </w:rPr>
              <w:t>.00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60</w:t>
            </w:r>
            <w:r>
              <w:rPr>
                <w:rFonts w:ascii="宋体" w:hAnsi="宋体" w:eastAsia="宋体" w:cs="宋体"/>
                <w:i w:val="0"/>
                <w:iCs w:val="0"/>
                <w:color w:val="000000"/>
                <w:kern w:val="0"/>
                <w:sz w:val="18"/>
                <w:szCs w:val="18"/>
                <w:u w:val="none"/>
                <w:lang w:val="en-US" w:eastAsia="zh-CN" w:bidi="ar"/>
              </w:rPr>
              <w:t>.00</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60</w:t>
            </w:r>
            <w:r>
              <w:rPr>
                <w:rFonts w:ascii="宋体" w:hAnsi="宋体" w:eastAsia="宋体" w:cs="宋体"/>
                <w:i w:val="0"/>
                <w:iCs w:val="0"/>
                <w:color w:val="000000"/>
                <w:kern w:val="0"/>
                <w:sz w:val="18"/>
                <w:szCs w:val="18"/>
                <w:u w:val="none"/>
                <w:lang w:val="en-US" w:eastAsia="zh-CN" w:bidi="ar"/>
              </w:rPr>
              <w:t>.00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60</w:t>
            </w:r>
            <w:r>
              <w:rPr>
                <w:rFonts w:ascii="宋体" w:hAnsi="宋体" w:eastAsia="宋体" w:cs="宋体"/>
                <w:i w:val="0"/>
                <w:iCs w:val="0"/>
                <w:color w:val="000000"/>
                <w:kern w:val="0"/>
                <w:sz w:val="18"/>
                <w:szCs w:val="18"/>
                <w:u w:val="none"/>
                <w:lang w:val="en-US" w:eastAsia="zh-CN" w:bidi="ar"/>
              </w:rPr>
              <w:t>.00</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90分</w:t>
            </w:r>
            <w:r>
              <w:rPr>
                <w:rFonts w:hint="eastAsia" w:ascii="宋体" w:hAnsi="宋体" w:cs="宋体"/>
                <w:i w:val="0"/>
                <w:iCs w:val="0"/>
                <w:color w:val="000000"/>
                <w:kern w:val="0"/>
                <w:sz w:val="18"/>
                <w:szCs w:val="18"/>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绩效目标上报及时率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绩效目标公开及时率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每个村不高于5万元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5万元/村</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每个社区不高于3万元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3万元/村</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公共运行维护项目资金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60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基础设施得到有效维护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9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6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得分9</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分，通过环境卫生的整治，我镇的环境卫生得到了很大改善。通过治安保卫的维护，加强我镇地质灾害的监测，对灾情灾害的防治加大了防护。通过村道维修整治项目的实施，</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个村的村道和部分组道在通行受阻的情况下迅速得到恢复整治，有效的解决了群众出行难的问题；通过村级阵地建设项目维护，创造了服务群众更好的环境；通过村内水利设施运行维修维护，老百姓吃水难的问题得到了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6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项目资金整合力度不够，到村项目较为分散，难以综合投入。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6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运行维护资金涉及面广，需维护的内容较多，每个村每年5万元的维护资金显得不足，为更好地进行维护工作，建议提高村级公共服务运行维护补助额度。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项目负责人：吴婵</w:t>
            </w:r>
          </w:p>
        </w:tc>
        <w:tc>
          <w:tcPr>
            <w:tcW w:w="7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财务负责人：殷箔</w:t>
            </w:r>
          </w:p>
        </w:tc>
      </w:tr>
    </w:tbl>
    <w:p>
      <w:pPr>
        <w:pStyle w:val="2"/>
        <w:pageBreakBefore w:val="0"/>
        <w:kinsoku/>
        <w:wordWrap/>
        <w:overflowPunct/>
        <w:topLinePunct w:val="0"/>
        <w:bidi w:val="0"/>
        <w:spacing w:beforeLines="0"/>
        <w:rPr>
          <w:rFonts w:hint="eastAsia" w:hAnsi="宋体" w:cs="宋体"/>
          <w:color w:val="auto"/>
          <w:kern w:val="0"/>
          <w:sz w:val="32"/>
          <w:szCs w:val="32"/>
          <w:highlight w:val="none"/>
          <w:shd w:val="clear" w:color="auto" w:fill="FFFFFF"/>
          <w:lang w:val="zh-CN"/>
        </w:rPr>
        <w:sectPr>
          <w:pgSz w:w="16838" w:h="11906" w:orient="landscape"/>
          <w:pgMar w:top="1587" w:right="2098" w:bottom="1474" w:left="1984" w:header="851" w:footer="1559" w:gutter="0"/>
          <w:pgNumType w:fmt="numberInDash"/>
          <w:cols w:space="0" w:num="1"/>
          <w:rtlGutter w:val="0"/>
          <w:docGrid w:type="lines" w:linePitch="327" w:charSpace="0"/>
        </w:sectPr>
      </w:pPr>
    </w:p>
    <w:p>
      <w:pPr>
        <w:pStyle w:val="2"/>
        <w:pageBreakBefore w:val="0"/>
        <w:kinsoku/>
        <w:wordWrap/>
        <w:overflowPunct/>
        <w:topLinePunct w:val="0"/>
        <w:bidi w:val="0"/>
        <w:spacing w:beforeLines="0"/>
        <w:rPr>
          <w:rFonts w:hint="eastAsia" w:ascii="黑体" w:hAnsi="黑体" w:eastAsia="黑体" w:cs="黑体"/>
          <w:color w:val="auto"/>
          <w:kern w:val="2"/>
          <w:sz w:val="30"/>
          <w:szCs w:val="30"/>
          <w:highlight w:val="none"/>
          <w:lang w:val="en-US" w:eastAsia="zh-CN" w:bidi="ar-SA"/>
        </w:rPr>
      </w:pPr>
      <w:r>
        <w:rPr>
          <w:rFonts w:hint="eastAsia" w:ascii="黑体" w:hAnsi="黑体" w:eastAsia="黑体" w:cs="黑体"/>
          <w:color w:val="auto"/>
          <w:kern w:val="2"/>
          <w:sz w:val="30"/>
          <w:szCs w:val="30"/>
          <w:highlight w:val="none"/>
          <w:lang w:val="zh-CN" w:eastAsia="zh-CN" w:bidi="ar-SA"/>
        </w:rPr>
        <w:t>附件</w:t>
      </w:r>
      <w:r>
        <w:rPr>
          <w:rFonts w:hint="eastAsia" w:ascii="黑体" w:hAnsi="黑体" w:eastAsia="黑体" w:cs="黑体"/>
          <w:color w:val="auto"/>
          <w:kern w:val="2"/>
          <w:sz w:val="30"/>
          <w:szCs w:val="30"/>
          <w:highlight w:val="none"/>
          <w:lang w:val="en-US" w:eastAsia="zh-CN" w:bidi="ar-SA"/>
        </w:rPr>
        <w:t>6</w:t>
      </w:r>
    </w:p>
    <w:p>
      <w:pPr>
        <w:pStyle w:val="2"/>
        <w:keepNext w:val="0"/>
        <w:keepLines w:val="0"/>
        <w:pageBreakBefore w:val="0"/>
        <w:widowControl w:val="0"/>
        <w:kinsoku/>
        <w:wordWrap/>
        <w:overflowPunct/>
        <w:topLinePunct w:val="0"/>
        <w:autoSpaceDE/>
        <w:autoSpaceDN/>
        <w:bidi w:val="0"/>
        <w:adjustRightInd/>
        <w:snapToGrid/>
        <w:spacing w:beforeLines="0" w:line="240" w:lineRule="exact"/>
        <w:textAlignment w:val="auto"/>
        <w:rPr>
          <w:rFonts w:hint="eastAsia" w:hAnsi="宋体" w:cs="宋体"/>
          <w:color w:val="auto"/>
          <w:kern w:val="0"/>
          <w:sz w:val="32"/>
          <w:szCs w:val="32"/>
          <w:highlight w:val="none"/>
          <w:shd w:val="clear" w:color="auto" w:fill="FFFFFF"/>
          <w:lang w:val="en-US" w:eastAsia="zh-CN"/>
        </w:rPr>
      </w:pPr>
    </w:p>
    <w:p>
      <w:pPr>
        <w:pStyle w:val="3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0"/>
        <w:jc w:val="center"/>
        <w:textAlignment w:val="auto"/>
        <w:outlineLvl w:val="9"/>
        <w:rPr>
          <w:rFonts w:hint="eastAsia" w:ascii="方正小标宋简体" w:hAnsi="方正小标宋简体" w:eastAsia="方正小标宋简体" w:cs="方正小标宋简体"/>
          <w:b w:val="0"/>
          <w:bCs w:val="0"/>
          <w:spacing w:val="6"/>
          <w:w w:val="95"/>
          <w:kern w:val="2"/>
          <w:sz w:val="44"/>
          <w:szCs w:val="36"/>
          <w:lang w:val="en-US" w:eastAsia="zh-CN" w:bidi="ar-SA"/>
        </w:rPr>
      </w:pPr>
      <w:r>
        <w:rPr>
          <w:rFonts w:hint="default" w:ascii="方正小标宋简体" w:hAnsi="方正小标宋简体" w:eastAsia="方正小标宋简体" w:cs="方正小标宋简体"/>
          <w:b w:val="0"/>
          <w:bCs w:val="0"/>
          <w:spacing w:val="6"/>
          <w:w w:val="95"/>
          <w:kern w:val="2"/>
          <w:sz w:val="44"/>
          <w:szCs w:val="36"/>
          <w:lang w:val="en-US" w:eastAsia="zh-CN" w:bidi="ar-SA"/>
        </w:rPr>
        <w:t>202</w:t>
      </w:r>
      <w:r>
        <w:rPr>
          <w:rFonts w:hint="eastAsia" w:ascii="方正小标宋简体" w:hAnsi="方正小标宋简体" w:eastAsia="方正小标宋简体" w:cs="方正小标宋简体"/>
          <w:b w:val="0"/>
          <w:bCs w:val="0"/>
          <w:spacing w:val="6"/>
          <w:w w:val="95"/>
          <w:kern w:val="2"/>
          <w:sz w:val="44"/>
          <w:szCs w:val="36"/>
          <w:lang w:val="en-US" w:eastAsia="zh-CN" w:bidi="ar-SA"/>
        </w:rPr>
        <w:t>2</w:t>
      </w:r>
      <w:r>
        <w:rPr>
          <w:rFonts w:hint="default" w:ascii="方正小标宋简体" w:hAnsi="方正小标宋简体" w:eastAsia="方正小标宋简体" w:cs="方正小标宋简体"/>
          <w:b w:val="0"/>
          <w:bCs w:val="0"/>
          <w:spacing w:val="6"/>
          <w:w w:val="95"/>
          <w:kern w:val="2"/>
          <w:sz w:val="44"/>
          <w:szCs w:val="36"/>
          <w:lang w:val="en-US" w:eastAsia="zh-CN" w:bidi="ar-SA"/>
        </w:rPr>
        <w:t>年城市环境卫生生活垃圾处理费</w:t>
      </w:r>
      <w:r>
        <w:rPr>
          <w:rFonts w:hint="eastAsia" w:ascii="方正小标宋简体" w:hAnsi="方正小标宋简体" w:eastAsia="方正小标宋简体" w:cs="方正小标宋简体"/>
          <w:b w:val="0"/>
          <w:bCs w:val="0"/>
          <w:spacing w:val="6"/>
          <w:w w:val="95"/>
          <w:kern w:val="2"/>
          <w:sz w:val="44"/>
          <w:szCs w:val="36"/>
          <w:lang w:val="en-US" w:eastAsia="zh-CN" w:bidi="ar-SA"/>
        </w:rPr>
        <w:t>项目</w:t>
      </w:r>
    </w:p>
    <w:p>
      <w:pPr>
        <w:pStyle w:val="3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0"/>
        <w:jc w:val="center"/>
        <w:textAlignment w:val="auto"/>
        <w:outlineLvl w:val="9"/>
        <w:rPr>
          <w:rFonts w:hint="eastAsia" w:ascii="方正小标宋简体" w:hAnsi="方正小标宋简体" w:eastAsia="方正小标宋简体" w:cs="方正小标宋简体"/>
          <w:b w:val="0"/>
          <w:bCs w:val="0"/>
          <w:spacing w:val="6"/>
          <w:w w:val="95"/>
          <w:kern w:val="2"/>
          <w:sz w:val="44"/>
          <w:szCs w:val="36"/>
          <w:lang w:val="en-US" w:eastAsia="zh-CN" w:bidi="ar-SA"/>
        </w:rPr>
      </w:pPr>
      <w:r>
        <w:rPr>
          <w:rFonts w:hint="eastAsia" w:ascii="方正小标宋简体" w:hAnsi="方正小标宋简体" w:eastAsia="方正小标宋简体" w:cs="方正小标宋简体"/>
          <w:b w:val="0"/>
          <w:bCs w:val="0"/>
          <w:spacing w:val="6"/>
          <w:w w:val="95"/>
          <w:kern w:val="2"/>
          <w:sz w:val="44"/>
          <w:szCs w:val="36"/>
          <w:lang w:val="en-US" w:eastAsia="zh-CN" w:bidi="ar-SA"/>
        </w:rPr>
        <w:t>支出绩效自评报告</w:t>
      </w:r>
    </w:p>
    <w:p>
      <w:pPr>
        <w:pStyle w:val="36"/>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720" w:firstLineChars="0"/>
        <w:jc w:val="both"/>
        <w:textAlignment w:val="auto"/>
        <w:outlineLvl w:val="9"/>
        <w:rPr>
          <w:rFonts w:hint="eastAsia" w:ascii="方正小标宋简体" w:hAnsi="方正小标宋简体" w:eastAsia="方正小标宋简体" w:cs="方正小标宋简体"/>
          <w:b w:val="0"/>
          <w:bCs w:val="0"/>
          <w:spacing w:val="6"/>
          <w:w w:val="100"/>
          <w:kern w:val="2"/>
          <w:sz w:val="44"/>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exact"/>
        <w:ind w:firstLine="641"/>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仿宋" w:hAnsi="仿宋" w:eastAsia="仿宋" w:cs="Times New Roman"/>
          <w:kern w:val="2"/>
          <w:sz w:val="32"/>
          <w:szCs w:val="32"/>
          <w:lang w:val="en-US" w:eastAsia="zh-CN" w:bidi="ar-SA"/>
        </w:rPr>
      </w:pPr>
      <w:r>
        <w:rPr>
          <w:rFonts w:hint="eastAsia" w:ascii="仿宋_GB2312" w:hAnsi="仿宋_GB2312" w:eastAsia="仿宋_GB2312" w:cs="仿宋_GB2312"/>
          <w:sz w:val="32"/>
          <w:lang w:val="en-US" w:eastAsia="zh-CN"/>
        </w:rPr>
        <w:t>该项目主要是为了</w:t>
      </w:r>
      <w:r>
        <w:rPr>
          <w:rFonts w:hint="eastAsia" w:ascii="仿宋" w:hAnsi="仿宋" w:eastAsia="仿宋" w:cs="Times New Roman"/>
          <w:kern w:val="2"/>
          <w:sz w:val="32"/>
          <w:szCs w:val="32"/>
          <w:lang w:val="en-US" w:eastAsia="zh-CN" w:bidi="ar-SA"/>
        </w:rPr>
        <w:t>通过加大对农村环境管理的资金投入，积极改善全镇农村人居环境，完成全镇8个村垃圾清理，有效杜绝垃圾就地焚烧和填埋行为，有效提高人民的生活质量，达到建设美丽乡村目标。</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完成全镇8个村垃圾清理，有效杜绝垃圾就地焚烧和填埋行为，有效提高人民的生活质量，达到建设美丽乡村目标。全年每个村垃圾清运次数</w:t>
      </w:r>
      <w:r>
        <w:rPr>
          <w:rFonts w:hint="eastAsia" w:ascii="仿宋_GB2312" w:eastAsia="仿宋_GB2312"/>
          <w:sz w:val="32"/>
          <w:szCs w:val="32"/>
          <w:lang w:val="en-US" w:eastAsia="zh-CN"/>
        </w:rPr>
        <w:t>≥120次，</w:t>
      </w:r>
      <w:r>
        <w:rPr>
          <w:rFonts w:hint="eastAsia" w:ascii="仿宋" w:hAnsi="仿宋" w:eastAsia="仿宋" w:cs="Times New Roman"/>
          <w:kern w:val="2"/>
          <w:sz w:val="32"/>
          <w:szCs w:val="32"/>
          <w:lang w:val="en-US" w:eastAsia="zh-CN" w:bidi="ar-SA"/>
        </w:rPr>
        <w:t>垃圾清扫次数</w:t>
      </w:r>
      <w:r>
        <w:rPr>
          <w:rFonts w:hint="eastAsia" w:ascii="仿宋_GB2312" w:eastAsia="仿宋_GB2312"/>
          <w:sz w:val="32"/>
          <w:szCs w:val="32"/>
          <w:lang w:val="en-US" w:eastAsia="zh-CN"/>
        </w:rPr>
        <w:t>≥180次，</w:t>
      </w:r>
      <w:r>
        <w:rPr>
          <w:rFonts w:hint="eastAsia" w:ascii="仿宋" w:hAnsi="仿宋" w:eastAsia="仿宋" w:cs="Times New Roman"/>
          <w:kern w:val="2"/>
          <w:sz w:val="32"/>
          <w:szCs w:val="32"/>
          <w:lang w:val="en-US" w:eastAsia="zh-CN" w:bidi="ar-SA"/>
        </w:rPr>
        <w:t>卫生检查次数</w:t>
      </w:r>
      <w:r>
        <w:rPr>
          <w:rFonts w:hint="eastAsia" w:ascii="仿宋_GB2312" w:eastAsia="仿宋_GB2312"/>
          <w:sz w:val="32"/>
          <w:szCs w:val="32"/>
          <w:lang w:val="en-US" w:eastAsia="zh-CN"/>
        </w:rPr>
        <w:t>≥12次，群众满意度≥98%。</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lang w:val="zh-CN"/>
        </w:rPr>
        <w:t>自评步骤。按照旺苍县财政局《关于开展20</w:t>
      </w:r>
      <w:r>
        <w:rPr>
          <w:rFonts w:hint="eastAsia" w:ascii="仿宋_GB2312" w:hAnsi="宋体" w:eastAsia="仿宋_GB2312" w:cs="Times New Roman"/>
          <w:sz w:val="32"/>
          <w:szCs w:val="32"/>
          <w:lang w:val="en-US" w:eastAsia="zh-CN"/>
        </w:rPr>
        <w:t>22</w:t>
      </w:r>
      <w:r>
        <w:rPr>
          <w:rFonts w:hint="eastAsia" w:ascii="仿宋_GB2312" w:hAnsi="宋体" w:eastAsia="仿宋_GB2312" w:cs="Times New Roman"/>
          <w:sz w:val="32"/>
          <w:szCs w:val="32"/>
          <w:lang w:val="zh-CN"/>
        </w:rPr>
        <w:t>年财政支出绩效评价工作通知》文件要求,领导高度重视，组织召开相关人员会议，安排布置支出绩效评价工作，明确责任，分工负责。要求各相关人员各尽其责，认真履职，按要求在规定的时间内做好支出绩效评价工作。</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lang w:val="zh-CN"/>
        </w:rPr>
        <w:t>自评方法。成立绩效评价小组，组织召开相关人员会议，安排布置项目支出绩效评价工作，要求相关人员根据相关政策、制度、账务、报表等资料，进行自查，总结。主要采取查阅账册、抽查凭证、核对原始记录、数据横纵向对比、询问相关人员等方法，重点测算预算执行及各项费用支出的控制情况。</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20</w:t>
      </w:r>
      <w:r>
        <w:rPr>
          <w:rFonts w:hint="eastAsia" w:ascii="仿宋_GB2312" w:hAnsi="宋体" w:eastAsia="仿宋_GB2312" w:cs="Times New Roman"/>
          <w:sz w:val="32"/>
          <w:szCs w:val="32"/>
          <w:lang w:val="en-US" w:eastAsia="zh-CN"/>
        </w:rPr>
        <w:t>22</w:t>
      </w:r>
      <w:r>
        <w:rPr>
          <w:rFonts w:hint="eastAsia" w:ascii="仿宋_GB2312" w:hAnsi="宋体" w:eastAsia="仿宋_GB2312" w:cs="Times New Roman"/>
          <w:sz w:val="32"/>
          <w:szCs w:val="32"/>
          <w:lang w:val="zh-CN"/>
        </w:rPr>
        <w:t>年年初未下达指标</w:t>
      </w:r>
      <w:r>
        <w:rPr>
          <w:rFonts w:hint="eastAsia" w:ascii="仿宋_GB2312" w:hAnsi="宋体" w:eastAsia="仿宋_GB2312" w:cs="Times New Roman"/>
          <w:sz w:val="32"/>
          <w:szCs w:val="32"/>
          <w:lang w:val="zh-CN" w:eastAsia="zh-CN"/>
        </w:rPr>
        <w:t>，是以追加的方式下达指标</w:t>
      </w:r>
      <w:r>
        <w:rPr>
          <w:rFonts w:hint="eastAsia" w:ascii="仿宋_GB2312" w:hAnsi="宋体" w:eastAsia="仿宋_GB2312" w:cs="Times New Roman"/>
          <w:sz w:val="32"/>
          <w:szCs w:val="32"/>
          <w:lang w:val="en-US" w:eastAsia="zh-CN"/>
        </w:rPr>
        <w:t>6万元，指标文号旺财基存量【2022】112号。</w:t>
      </w:r>
      <w:r>
        <w:rPr>
          <w:rFonts w:hint="eastAsia" w:ascii="仿宋_GB2312" w:hAnsi="宋体" w:eastAsia="仿宋_GB2312" w:cs="Times New Roman"/>
          <w:sz w:val="32"/>
          <w:szCs w:val="32"/>
          <w:lang w:val="zh-CN" w:eastAsia="zh-CN"/>
        </w:rPr>
        <w:t>截止</w:t>
      </w:r>
      <w:r>
        <w:rPr>
          <w:rFonts w:hint="eastAsia" w:ascii="仿宋_GB2312" w:hAnsi="宋体" w:eastAsia="仿宋_GB2312" w:cs="Times New Roman"/>
          <w:sz w:val="32"/>
          <w:szCs w:val="32"/>
          <w:lang w:val="en-US" w:eastAsia="zh-CN"/>
        </w:rPr>
        <w:t>2022年12月31日</w:t>
      </w:r>
      <w:r>
        <w:rPr>
          <w:rFonts w:hint="eastAsia" w:ascii="仿宋_GB2312" w:hAnsi="宋体" w:eastAsia="仿宋_GB2312" w:cs="Times New Roman"/>
          <w:sz w:val="32"/>
          <w:szCs w:val="32"/>
          <w:lang w:val="zh-CN" w:eastAsia="zh-CN"/>
        </w:rPr>
        <w:t>批复了</w:t>
      </w:r>
      <w:r>
        <w:rPr>
          <w:rFonts w:hint="eastAsia" w:ascii="仿宋_GB2312" w:hAnsi="宋体" w:eastAsia="仿宋_GB2312" w:cs="Times New Roman"/>
          <w:sz w:val="32"/>
          <w:szCs w:val="32"/>
          <w:lang w:val="en-US" w:eastAsia="zh-CN"/>
        </w:rPr>
        <w:t>6万元，</w:t>
      </w:r>
      <w:r>
        <w:rPr>
          <w:rFonts w:hint="eastAsia" w:ascii="仿宋_GB2312" w:hAnsi="宋体" w:eastAsia="仿宋_GB2312" w:cs="Times New Roman"/>
          <w:sz w:val="32"/>
          <w:szCs w:val="32"/>
          <w:lang w:val="zh-CN" w:eastAsia="zh-CN"/>
        </w:rPr>
        <w:t>经镇</w:t>
      </w:r>
      <w:r>
        <w:rPr>
          <w:rFonts w:hint="eastAsia" w:ascii="仿宋_GB2312" w:hAnsi="宋体" w:eastAsia="仿宋_GB2312" w:cs="Times New Roman"/>
          <w:sz w:val="32"/>
          <w:szCs w:val="32"/>
          <w:lang w:val="zh-CN"/>
        </w:rPr>
        <w:t>党委政府审批，再报县级审定，符合资金管理办法等相关规定。</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仿宋_GB2312" w:hAnsi="宋体" w:eastAsia="仿宋_GB2312"/>
          <w:sz w:val="32"/>
          <w:szCs w:val="32"/>
          <w:lang w:val="zh-CN"/>
        </w:rPr>
      </w:pPr>
      <w:r>
        <w:rPr>
          <w:rFonts w:hint="eastAsia" w:ascii="楷体_GB2312" w:hAnsi="宋体" w:eastAsia="楷体_GB2312" w:cs="Times New Roman"/>
          <w:color w:val="auto"/>
          <w:sz w:val="32"/>
          <w:szCs w:val="32"/>
          <w:highlight w:val="none"/>
          <w:lang w:val="en-US" w:eastAsia="zh-CN"/>
        </w:rPr>
        <w:t>1.</w:t>
      </w:r>
      <w:r>
        <w:rPr>
          <w:rFonts w:hint="eastAsia" w:ascii="楷体_GB2312" w:hAnsi="宋体" w:eastAsia="楷体_GB2312" w:cs="Times New Roman"/>
          <w:color w:val="auto"/>
          <w:sz w:val="32"/>
          <w:szCs w:val="32"/>
          <w:highlight w:val="none"/>
          <w:lang w:val="zh-CN"/>
        </w:rPr>
        <w:t>资金计划。</w:t>
      </w:r>
      <w:r>
        <w:rPr>
          <w:rFonts w:hint="eastAsia" w:ascii="仿宋_GB2312" w:hAnsi="宋体" w:eastAsia="仿宋_GB2312"/>
          <w:sz w:val="32"/>
          <w:szCs w:val="32"/>
          <w:lang w:val="zh-CN"/>
        </w:rPr>
        <w:t>该项目计划资金</w:t>
      </w:r>
      <w:r>
        <w:rPr>
          <w:rFonts w:hint="eastAsia" w:ascii="仿宋_GB2312" w:hAnsi="宋体" w:eastAsia="仿宋_GB2312"/>
          <w:sz w:val="32"/>
          <w:szCs w:val="32"/>
          <w:lang w:val="en-US" w:eastAsia="zh-CN"/>
        </w:rPr>
        <w:t>6万</w:t>
      </w:r>
      <w:r>
        <w:rPr>
          <w:rFonts w:hint="eastAsia" w:ascii="仿宋_GB2312" w:hAnsi="宋体" w:eastAsia="仿宋_GB2312"/>
          <w:sz w:val="32"/>
          <w:szCs w:val="32"/>
          <w:lang w:val="zh-CN"/>
        </w:rPr>
        <w:t>元，由县财政全额拨款。</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sz w:val="32"/>
          <w:szCs w:val="32"/>
          <w:lang w:val="zh-CN"/>
        </w:rPr>
      </w:pPr>
      <w:r>
        <w:rPr>
          <w:rFonts w:hint="eastAsia" w:ascii="楷体_GB2312" w:hAnsi="宋体" w:eastAsia="楷体_GB2312" w:cs="Times New Roman"/>
          <w:color w:val="auto"/>
          <w:sz w:val="32"/>
          <w:szCs w:val="32"/>
          <w:highlight w:val="none"/>
          <w:lang w:val="en-US" w:eastAsia="zh-CN"/>
        </w:rPr>
        <w:t>2.</w:t>
      </w:r>
      <w:r>
        <w:rPr>
          <w:rFonts w:hint="eastAsia" w:ascii="楷体_GB2312" w:hAnsi="宋体" w:eastAsia="楷体_GB2312" w:cs="Times New Roman"/>
          <w:color w:val="auto"/>
          <w:sz w:val="32"/>
          <w:szCs w:val="32"/>
          <w:highlight w:val="none"/>
          <w:lang w:val="zh-CN"/>
        </w:rPr>
        <w:t>资金到位。</w:t>
      </w:r>
      <w:r>
        <w:rPr>
          <w:rFonts w:hint="eastAsia" w:ascii="仿宋_GB2312" w:eastAsia="仿宋_GB2312"/>
          <w:sz w:val="32"/>
          <w:szCs w:val="32"/>
          <w:lang w:val="en-US" w:eastAsia="zh-CN"/>
        </w:rPr>
        <w:t>截止2022年12月31日，该项目资金由县财政局审批6</w:t>
      </w:r>
      <w:r>
        <w:rPr>
          <w:rFonts w:hint="eastAsia" w:ascii="仿宋_GB2312" w:hAnsi="宋体" w:eastAsia="仿宋_GB2312" w:cs="Times New Roman"/>
          <w:sz w:val="32"/>
          <w:szCs w:val="32"/>
          <w:lang w:val="en-US" w:eastAsia="zh-CN"/>
        </w:rPr>
        <w:t>万</w:t>
      </w:r>
      <w:r>
        <w:rPr>
          <w:rFonts w:hint="eastAsia" w:ascii="仿宋_GB2312" w:eastAsia="仿宋_GB2312"/>
          <w:sz w:val="32"/>
          <w:szCs w:val="32"/>
          <w:lang w:val="en-US" w:eastAsia="zh-CN"/>
        </w:rPr>
        <w:t>元，资金到位率为100%。</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eastAsia="仿宋_GB2312"/>
          <w:sz w:val="32"/>
          <w:szCs w:val="32"/>
          <w:lang w:val="en-US" w:eastAsia="zh-CN"/>
        </w:rPr>
      </w:pPr>
      <w:r>
        <w:rPr>
          <w:rFonts w:hint="eastAsia" w:ascii="楷体_GB2312" w:hAnsi="宋体" w:eastAsia="楷体_GB2312" w:cs="Times New Roman"/>
          <w:color w:val="auto"/>
          <w:sz w:val="32"/>
          <w:szCs w:val="32"/>
          <w:highlight w:val="none"/>
          <w:lang w:val="en-US" w:eastAsia="zh-CN"/>
        </w:rPr>
        <w:t>3.</w:t>
      </w:r>
      <w:r>
        <w:rPr>
          <w:rFonts w:hint="eastAsia" w:ascii="楷体_GB2312" w:hAnsi="宋体" w:eastAsia="楷体_GB2312" w:cs="Times New Roman"/>
          <w:color w:val="auto"/>
          <w:sz w:val="32"/>
          <w:szCs w:val="32"/>
          <w:highlight w:val="none"/>
          <w:lang w:val="zh-CN"/>
        </w:rPr>
        <w:t>资金使用。</w:t>
      </w:r>
      <w:r>
        <w:rPr>
          <w:rFonts w:hint="eastAsia" w:ascii="仿宋_GB2312" w:eastAsia="仿宋_GB2312"/>
          <w:sz w:val="32"/>
          <w:szCs w:val="32"/>
          <w:lang w:val="en-US" w:eastAsia="zh-CN"/>
        </w:rPr>
        <w:t>该项目拨付资金6</w:t>
      </w:r>
      <w:r>
        <w:rPr>
          <w:rFonts w:hint="eastAsia" w:ascii="仿宋_GB2312" w:hAnsi="宋体" w:eastAsia="仿宋_GB2312" w:cs="Times New Roman"/>
          <w:sz w:val="32"/>
          <w:szCs w:val="32"/>
          <w:lang w:val="en-US" w:eastAsia="zh-CN"/>
        </w:rPr>
        <w:t>万</w:t>
      </w:r>
      <w:r>
        <w:rPr>
          <w:rFonts w:hint="eastAsia" w:ascii="仿宋_GB2312" w:eastAsia="仿宋_GB2312"/>
          <w:sz w:val="32"/>
          <w:szCs w:val="32"/>
          <w:lang w:val="en-US" w:eastAsia="zh-CN"/>
        </w:rPr>
        <w:t>元，通过一体化系统支付，</w:t>
      </w:r>
      <w:r>
        <w:rPr>
          <w:rFonts w:hint="eastAsia" w:ascii="仿宋_GB2312" w:eastAsia="仿宋_GB2312"/>
          <w:sz w:val="32"/>
          <w:szCs w:val="32"/>
        </w:rPr>
        <w:t>支付依据合规合法，资金支付与预算相符</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spacing w:line="580" w:lineRule="exact"/>
        <w:ind w:firstLine="616" w:firstLineChars="200"/>
        <w:textAlignment w:val="auto"/>
        <w:rPr>
          <w:rFonts w:hint="eastAsia" w:ascii="仿宋_GB2312" w:eastAsia="仿宋_GB2312"/>
          <w:spacing w:val="-6"/>
          <w:sz w:val="32"/>
          <w:szCs w:val="32"/>
        </w:rPr>
      </w:pPr>
      <w:r>
        <w:rPr>
          <w:rFonts w:hint="eastAsia" w:ascii="仿宋_GB2312" w:hAnsi="宋体" w:eastAsia="仿宋_GB2312"/>
          <w:spacing w:val="-6"/>
          <w:sz w:val="32"/>
          <w:szCs w:val="32"/>
          <w:lang w:val="en-US" w:eastAsia="zh-CN"/>
        </w:rPr>
        <w:t>该项目资金</w:t>
      </w:r>
      <w:r>
        <w:rPr>
          <w:rFonts w:ascii="仿宋_GB2312" w:hAnsi="宋体" w:eastAsia="仿宋_GB2312"/>
          <w:spacing w:val="-6"/>
          <w:sz w:val="32"/>
          <w:szCs w:val="32"/>
          <w:lang w:val="zh-CN"/>
        </w:rPr>
        <w:t>采取授权支付形式，由财政所严格按照项目资金管理办法</w:t>
      </w:r>
      <w:r>
        <w:rPr>
          <w:rFonts w:hint="eastAsia" w:ascii="仿宋_GB2312" w:hAnsi="宋体" w:eastAsia="仿宋_GB2312"/>
          <w:spacing w:val="-6"/>
          <w:sz w:val="32"/>
          <w:szCs w:val="32"/>
          <w:lang w:val="en-US" w:eastAsia="zh-CN"/>
        </w:rPr>
        <w:t>提出用款计划，由县财政审批资金后，再通过报账单据进行支出，做到了</w:t>
      </w:r>
      <w:r>
        <w:rPr>
          <w:rFonts w:ascii="仿宋_GB2312" w:hAnsi="宋体" w:eastAsia="仿宋_GB2312"/>
          <w:spacing w:val="-6"/>
          <w:sz w:val="32"/>
          <w:szCs w:val="32"/>
          <w:lang w:val="zh-CN"/>
        </w:rPr>
        <w:t>专款专用，</w:t>
      </w:r>
      <w:r>
        <w:rPr>
          <w:rFonts w:hint="eastAsia" w:ascii="仿宋" w:hAnsi="仿宋" w:eastAsia="仿宋" w:cs="仿宋"/>
          <w:spacing w:val="-6"/>
          <w:kern w:val="2"/>
          <w:sz w:val="32"/>
          <w:szCs w:val="32"/>
          <w:lang w:val="en-US" w:eastAsia="zh-CN" w:bidi="ar-SA"/>
        </w:rPr>
        <w:t>账务处理规范，附件资料齐全，会计核算准确，票据审核严格，</w:t>
      </w:r>
      <w:r>
        <w:rPr>
          <w:rFonts w:ascii="仿宋_GB2312" w:hAnsi="宋体" w:eastAsia="仿宋_GB2312"/>
          <w:spacing w:val="-6"/>
          <w:sz w:val="32"/>
          <w:szCs w:val="32"/>
          <w:lang w:val="zh-CN"/>
        </w:rPr>
        <w:t>并及时按会计核算要求规范账务处理。</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lang w:val="zh-CN"/>
        </w:rPr>
      </w:pPr>
      <w:r>
        <w:rPr>
          <w:rFonts w:hint="eastAsia" w:ascii="仿宋_GB2312" w:hAnsi="宋体" w:eastAsia="仿宋_GB2312"/>
          <w:sz w:val="32"/>
          <w:szCs w:val="32"/>
          <w:lang w:val="zh-CN"/>
        </w:rPr>
        <w:t>为了合理使用</w:t>
      </w:r>
      <w:r>
        <w:rPr>
          <w:rFonts w:hint="eastAsia" w:ascii="仿宋_GB2312" w:hAnsi="仿宋_GB2312" w:eastAsia="仿宋_GB2312" w:cs="仿宋_GB2312"/>
          <w:sz w:val="32"/>
          <w:szCs w:val="32"/>
          <w:lang w:val="en-US" w:eastAsia="zh-CN"/>
        </w:rPr>
        <w:t>项目资金</w:t>
      </w:r>
      <w:r>
        <w:rPr>
          <w:rFonts w:hint="eastAsia" w:ascii="仿宋_GB2312" w:hAnsi="宋体" w:eastAsia="仿宋_GB2312"/>
          <w:sz w:val="32"/>
          <w:szCs w:val="32"/>
          <w:lang w:val="zh-CN"/>
        </w:rPr>
        <w:t>，</w:t>
      </w:r>
      <w:r>
        <w:rPr>
          <w:rFonts w:hint="eastAsia" w:ascii="仿宋_GB2312" w:hAnsi="宋体" w:eastAsia="仿宋_GB2312" w:cs="Times New Roman"/>
          <w:kern w:val="2"/>
          <w:sz w:val="32"/>
          <w:szCs w:val="32"/>
          <w:lang w:val="zh-CN" w:eastAsia="zh-CN" w:bidi="ar-SA"/>
        </w:rPr>
        <w:t>应遵循统筹安排、急事急办、特事特办，全力保障、强化绩效的原则，既要满足垃圾清扫处理工作需要，又要避免浪费，提高资金使用效益。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lang w:val="zh-CN"/>
        </w:rPr>
      </w:pPr>
      <w:r>
        <w:rPr>
          <w:rFonts w:hint="eastAsia" w:ascii="仿宋_GB2312" w:hAnsi="宋体" w:eastAsia="仿宋_GB2312"/>
          <w:sz w:val="32"/>
          <w:szCs w:val="32"/>
          <w:lang w:val="en-US" w:eastAsia="zh-CN"/>
        </w:rPr>
        <w:t>该项目资金</w:t>
      </w:r>
      <w:r>
        <w:rPr>
          <w:rFonts w:ascii="仿宋_GB2312" w:hAnsi="宋体" w:eastAsia="仿宋_GB2312"/>
          <w:sz w:val="32"/>
          <w:szCs w:val="32"/>
          <w:lang w:val="zh-CN"/>
        </w:rPr>
        <w:t>采取授权支付形式，由财政所严格按照项目资金管理办法</w:t>
      </w:r>
      <w:r>
        <w:rPr>
          <w:rFonts w:hint="eastAsia" w:ascii="仿宋_GB2312" w:hAnsi="宋体" w:eastAsia="仿宋_GB2312"/>
          <w:sz w:val="32"/>
          <w:szCs w:val="32"/>
          <w:lang w:val="en-US" w:eastAsia="zh-CN"/>
        </w:rPr>
        <w:t>提出用款计划，由县财政审批资金后，再通过报账单据进行支出，做到了</w:t>
      </w:r>
      <w:r>
        <w:rPr>
          <w:rFonts w:ascii="仿宋_GB2312" w:hAnsi="宋体" w:eastAsia="仿宋_GB2312"/>
          <w:sz w:val="32"/>
          <w:szCs w:val="32"/>
          <w:lang w:val="zh-CN"/>
        </w:rPr>
        <w:t>专款专用，</w:t>
      </w:r>
      <w:r>
        <w:rPr>
          <w:rFonts w:hint="eastAsia" w:ascii="仿宋" w:hAnsi="仿宋" w:eastAsia="仿宋" w:cs="仿宋"/>
          <w:kern w:val="2"/>
          <w:sz w:val="32"/>
          <w:szCs w:val="32"/>
          <w:lang w:val="en-US" w:eastAsia="zh-CN" w:bidi="ar-SA"/>
        </w:rPr>
        <w:t>账务处理规范，附件资料齐全，会计核算准确，票据审核严格，</w:t>
      </w:r>
      <w:r>
        <w:rPr>
          <w:rFonts w:ascii="仿宋_GB2312" w:hAnsi="宋体" w:eastAsia="仿宋_GB2312"/>
          <w:sz w:val="32"/>
          <w:szCs w:val="32"/>
          <w:lang w:val="zh-CN"/>
        </w:rPr>
        <w:t>并及时按会计核算要求规范账务处理。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sz w:val="32"/>
          <w:szCs w:val="32"/>
        </w:rPr>
        <w:t>该项目</w:t>
      </w:r>
      <w:r>
        <w:rPr>
          <w:rFonts w:hint="eastAsia" w:ascii="仿宋_GB2312" w:hAnsi="仿宋_GB2312" w:eastAsia="仿宋_GB2312" w:cs="仿宋_GB2312"/>
          <w:sz w:val="32"/>
          <w:szCs w:val="32"/>
          <w:lang w:val="zh-CN"/>
        </w:rPr>
        <w:t>经费由镇财政所具体管理，按资金计划和项目资金管理要求，任何人不得挤占挪用此项资金，严格实行专账核算、专款专用。</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1.</w:t>
      </w:r>
      <w:r>
        <w:rPr>
          <w:rFonts w:hint="eastAsia" w:ascii="仿宋_GB2312" w:hAnsi="宋体" w:eastAsia="仿宋_GB2312" w:cs="Times New Roman"/>
          <w:kern w:val="2"/>
          <w:sz w:val="32"/>
          <w:szCs w:val="32"/>
          <w:lang w:val="zh-CN" w:eastAsia="zh-CN" w:bidi="ar-SA"/>
        </w:rPr>
        <w:t>目标完成任务量</w:t>
      </w:r>
    </w:p>
    <w:p>
      <w:pPr>
        <w:spacing w:line="560" w:lineRule="exact"/>
        <w:ind w:firstLine="640" w:firstLineChars="200"/>
        <w:jc w:val="left"/>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全年8个村及时完成垃圾清扫与清理，道路无垃圾长期堆放，全年每个村垃圾清运次数</w:t>
      </w:r>
      <w:r>
        <w:rPr>
          <w:rFonts w:hint="eastAsia" w:ascii="仿宋_GB2312" w:eastAsia="仿宋_GB2312"/>
          <w:sz w:val="32"/>
          <w:szCs w:val="32"/>
          <w:lang w:val="en-US" w:eastAsia="zh-CN"/>
        </w:rPr>
        <w:t>125次，</w:t>
      </w:r>
      <w:r>
        <w:rPr>
          <w:rFonts w:hint="eastAsia" w:ascii="仿宋" w:hAnsi="仿宋" w:eastAsia="仿宋" w:cs="Times New Roman"/>
          <w:kern w:val="2"/>
          <w:sz w:val="32"/>
          <w:szCs w:val="32"/>
          <w:lang w:val="en-US" w:eastAsia="zh-CN" w:bidi="ar-SA"/>
        </w:rPr>
        <w:t>垃圾清扫次数</w:t>
      </w:r>
      <w:r>
        <w:rPr>
          <w:rFonts w:hint="eastAsia" w:ascii="仿宋_GB2312" w:eastAsia="仿宋_GB2312"/>
          <w:sz w:val="32"/>
          <w:szCs w:val="32"/>
          <w:lang w:val="en-US" w:eastAsia="zh-CN"/>
        </w:rPr>
        <w:t>190次，</w:t>
      </w:r>
      <w:r>
        <w:rPr>
          <w:rFonts w:hint="eastAsia" w:ascii="仿宋" w:hAnsi="仿宋" w:eastAsia="仿宋" w:cs="Times New Roman"/>
          <w:kern w:val="2"/>
          <w:sz w:val="32"/>
          <w:szCs w:val="32"/>
          <w:lang w:val="en-US" w:eastAsia="zh-CN" w:bidi="ar-SA"/>
        </w:rPr>
        <w:t>卫生检查次数</w:t>
      </w:r>
      <w:r>
        <w:rPr>
          <w:rFonts w:hint="eastAsia" w:ascii="仿宋_GB2312" w:eastAsia="仿宋_GB2312"/>
          <w:sz w:val="32"/>
          <w:szCs w:val="32"/>
          <w:lang w:val="en-US" w:eastAsia="zh-CN"/>
        </w:rPr>
        <w:t>12次，群众满意度≥98%。</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2.</w:t>
      </w:r>
      <w:r>
        <w:rPr>
          <w:rFonts w:hint="eastAsia" w:ascii="仿宋_GB2312" w:hAnsi="宋体" w:eastAsia="仿宋_GB2312" w:cs="Times New Roman"/>
          <w:kern w:val="2"/>
          <w:sz w:val="32"/>
          <w:szCs w:val="32"/>
          <w:lang w:val="zh-CN" w:eastAsia="zh-CN" w:bidi="ar-SA"/>
        </w:rPr>
        <w:t>目标完成质量</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项目资金管理制度较为健全，实施结果与规划计划一致，财务管理和实施管理符合有关要求，预算执行率和资金使用率达100％。</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3.</w:t>
      </w:r>
      <w:r>
        <w:rPr>
          <w:rFonts w:hint="eastAsia" w:ascii="仿宋_GB2312" w:hAnsi="宋体" w:eastAsia="仿宋_GB2312" w:cs="Times New Roman"/>
          <w:kern w:val="2"/>
          <w:sz w:val="32"/>
          <w:szCs w:val="32"/>
          <w:lang w:val="zh-CN" w:eastAsia="zh-CN" w:bidi="ar-SA"/>
        </w:rPr>
        <w:t>目标完成进度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截止20</w:t>
      </w:r>
      <w:r>
        <w:rPr>
          <w:rFonts w:hint="eastAsia" w:ascii="仿宋_GB2312" w:hAnsi="宋体" w:eastAsia="仿宋_GB2312" w:cs="Times New Roman"/>
          <w:kern w:val="2"/>
          <w:sz w:val="32"/>
          <w:szCs w:val="32"/>
          <w:lang w:val="en-US" w:eastAsia="zh-CN" w:bidi="ar-SA"/>
        </w:rPr>
        <w:t>22</w:t>
      </w:r>
      <w:r>
        <w:rPr>
          <w:rFonts w:hint="eastAsia" w:ascii="仿宋_GB2312" w:hAnsi="宋体" w:eastAsia="仿宋_GB2312" w:cs="Times New Roman"/>
          <w:kern w:val="2"/>
          <w:sz w:val="32"/>
          <w:szCs w:val="32"/>
          <w:lang w:val="zh-CN" w:eastAsia="zh-CN" w:bidi="ar-SA"/>
        </w:rPr>
        <w:t>年12月31日，按照绩效目标，完成率100%。</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spacing w:line="560" w:lineRule="exact"/>
        <w:ind w:firstLine="640" w:firstLineChars="20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通过全年8个村垃圾清扫与清理，积极改善全镇农村人居环境，有效杜绝垃圾就地焚烧和填埋行为，有效提高人民的生活质量，农民素质不断提高，达到建设美丽乡村目标，社会满意度的指标大幅提升，群众的幸福指数提高，城乡差距逐步缩小，城乡一体化发展趋势明显。</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黑体" w:hAnsi="黑体" w:eastAsia="黑体" w:cs="黑体"/>
          <w:b/>
          <w:color w:val="auto"/>
          <w:sz w:val="32"/>
          <w:szCs w:val="32"/>
          <w:highlight w:val="none"/>
          <w:lang w:val="en-US" w:eastAsia="zh-CN"/>
        </w:rPr>
      </w:pPr>
      <w:r>
        <w:rPr>
          <w:rFonts w:hint="eastAsia" w:ascii="黑体" w:hAnsi="黑体" w:eastAsia="黑体" w:cs="黑体"/>
          <w:b/>
          <w:color w:val="auto"/>
          <w:sz w:val="32"/>
          <w:szCs w:val="32"/>
          <w:highlight w:val="none"/>
          <w:lang w:val="en-US"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根据评价指标和评分标准，我镇通过查阅账册、抽查凭证、核对原始记录、数据横纵向对比、询问相关人员，对党组织活动经费项目进行客观评价，评价结论为优。</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lang w:eastAsia="zh-CN"/>
        </w:rPr>
        <w:t>资金批复延后性，上年的指标，今年才下达。</w:t>
      </w:r>
      <w:r>
        <w:rPr>
          <w:rFonts w:hint="eastAsia" w:ascii="仿宋_GB2312" w:eastAsia="仿宋_GB2312"/>
          <w:sz w:val="32"/>
          <w:szCs w:val="32"/>
        </w:rPr>
        <w:tab/>
      </w:r>
    </w:p>
    <w:p>
      <w:pPr>
        <w:keepNext w:val="0"/>
        <w:keepLines w:val="0"/>
        <w:pageBreakBefore w:val="0"/>
        <w:widowControl w:val="0"/>
        <w:numPr>
          <w:ilvl w:val="0"/>
          <w:numId w:val="9"/>
        </w:numPr>
        <w:kinsoku/>
        <w:wordWrap/>
        <w:overflowPunct/>
        <w:topLinePunct w:val="0"/>
        <w:autoSpaceDE/>
        <w:autoSpaceDN/>
        <w:bidi w:val="0"/>
        <w:adjustRightInd w:val="0"/>
        <w:snapToGrid w:val="0"/>
        <w:spacing w:line="58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相关建议。</w:t>
      </w:r>
    </w:p>
    <w:p>
      <w:pPr>
        <w:pStyle w:val="16"/>
        <w:ind w:left="0" w:leftChars="0" w:firstLine="640" w:firstLineChars="200"/>
        <w:rPr>
          <w:rFonts w:hint="eastAsia" w:ascii="仿宋_GB2312" w:hAnsi="仿宋_GB2312" w:eastAsia="仿宋_GB2312" w:cs="仿宋_GB2312"/>
          <w:sz w:val="32"/>
          <w:szCs w:val="32"/>
        </w:rPr>
        <w:sectPr>
          <w:pgSz w:w="11906" w:h="16838"/>
          <w:pgMar w:top="2098" w:right="1474" w:bottom="1984" w:left="1587" w:header="851" w:footer="1559" w:gutter="0"/>
          <w:pgNumType w:fmt="numberInDash"/>
          <w:cols w:space="0" w:num="1"/>
          <w:rtlGutter w:val="0"/>
          <w:docGrid w:type="lines" w:linePitch="327" w:charSpace="0"/>
        </w:sectPr>
      </w:pPr>
      <w:r>
        <w:rPr>
          <w:rFonts w:hint="eastAsia" w:ascii="仿宋_GB2312" w:hAnsi="仿宋_GB2312" w:eastAsia="仿宋_GB2312" w:cs="仿宋_GB2312"/>
          <w:sz w:val="32"/>
          <w:szCs w:val="32"/>
          <w:lang w:eastAsia="zh-CN"/>
        </w:rPr>
        <w:t>一是加强监管，保证资金安全使用。二是</w:t>
      </w:r>
      <w:r>
        <w:rPr>
          <w:rFonts w:hint="eastAsia" w:ascii="仿宋_GB2312" w:hAnsi="仿宋_GB2312" w:eastAsia="仿宋_GB2312" w:cs="仿宋_GB2312"/>
          <w:sz w:val="32"/>
          <w:szCs w:val="32"/>
        </w:rPr>
        <w:t>优化服务，努力提高经费保障能力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w:t>
      </w:r>
      <w:r>
        <w:rPr>
          <w:rFonts w:hint="eastAsia" w:hAnsi="仿宋_GB2312" w:eastAsia="仿宋_GB2312" w:cs="仿宋_GB2312"/>
          <w:sz w:val="32"/>
          <w:szCs w:val="32"/>
          <w:lang w:eastAsia="zh-CN"/>
        </w:rPr>
        <w:t>尽可能的采取灵活和快捷的手段，提高项目执行率和成果</w:t>
      </w:r>
      <w:r>
        <w:rPr>
          <w:rFonts w:hint="eastAsia" w:ascii="仿宋_GB2312" w:hAnsi="仿宋_GB2312" w:eastAsia="仿宋_GB2312" w:cs="仿宋_GB2312"/>
          <w:sz w:val="32"/>
          <w:szCs w:val="32"/>
        </w:rPr>
        <w:t>。</w:t>
      </w:r>
    </w:p>
    <w:tbl>
      <w:tblPr>
        <w:tblStyle w:val="17"/>
        <w:tblW w:w="14851" w:type="dxa"/>
        <w:tblInd w:w="-8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7"/>
        <w:gridCol w:w="1818"/>
        <w:gridCol w:w="1012"/>
        <w:gridCol w:w="2573"/>
        <w:gridCol w:w="1035"/>
        <w:gridCol w:w="810"/>
        <w:gridCol w:w="1035"/>
        <w:gridCol w:w="1200"/>
        <w:gridCol w:w="705"/>
        <w:gridCol w:w="675"/>
        <w:gridCol w:w="3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48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val="0"/>
                <w:bCs w:val="0"/>
                <w:i w:val="0"/>
                <w:iCs w:val="0"/>
                <w:color w:val="000000"/>
                <w:kern w:val="0"/>
                <w:sz w:val="44"/>
                <w:szCs w:val="44"/>
                <w:u w:val="none"/>
                <w:lang w:val="en-US" w:eastAsia="zh-CN" w:bidi="ar"/>
              </w:rPr>
              <w:t>部门预算项目支出绩效自评表</w:t>
            </w:r>
            <w:r>
              <w:rPr>
                <w:rFonts w:hint="eastAsia" w:ascii="黑体" w:hAnsi="宋体" w:eastAsia="黑体" w:cs="黑体"/>
                <w:b/>
                <w:bCs/>
                <w:i w:val="0"/>
                <w:iCs w:val="0"/>
                <w:color w:val="000000"/>
                <w:kern w:val="0"/>
                <w:sz w:val="30"/>
                <w:szCs w:val="30"/>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51082122T000005626150</w:t>
            </w: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城市环境卫生</w:t>
            </w:r>
            <w:r>
              <w:rPr>
                <w:rFonts w:hint="default" w:ascii="宋体" w:hAnsi="宋体" w:eastAsia="宋体" w:cs="宋体"/>
                <w:i w:val="0"/>
                <w:iCs w:val="0"/>
                <w:color w:val="000000"/>
                <w:kern w:val="0"/>
                <w:sz w:val="18"/>
                <w:szCs w:val="18"/>
                <w:u w:val="none"/>
                <w:lang w:val="en-US" w:eastAsia="zh-CN" w:bidi="ar"/>
              </w:rPr>
              <w:t>生活垃圾处理</w:t>
            </w:r>
            <w:r>
              <w:rPr>
                <w:rFonts w:hint="eastAsia" w:ascii="宋体" w:hAnsi="宋体" w:eastAsia="宋体" w:cs="宋体"/>
                <w:i w:val="0"/>
                <w:iCs w:val="0"/>
                <w:color w:val="000000"/>
                <w:kern w:val="0"/>
                <w:sz w:val="18"/>
                <w:szCs w:val="18"/>
                <w:u w:val="none"/>
                <w:lang w:val="en-US" w:eastAsia="zh-CN" w:bidi="ar"/>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w:t>
            </w:r>
            <w:r>
              <w:rPr>
                <w:rFonts w:hint="eastAsia" w:ascii="宋体" w:hAnsi="宋体" w:cs="宋体"/>
                <w:i w:val="0"/>
                <w:iCs w:val="0"/>
                <w:color w:val="000000"/>
                <w:kern w:val="0"/>
                <w:sz w:val="18"/>
                <w:szCs w:val="18"/>
                <w:u w:val="none"/>
                <w:lang w:val="en-US" w:eastAsia="zh-CN" w:bidi="ar"/>
              </w:rPr>
              <w:t>大两</w:t>
            </w:r>
            <w:r>
              <w:rPr>
                <w:rFonts w:ascii="宋体" w:hAnsi="宋体" w:eastAsia="宋体" w:cs="宋体"/>
                <w:i w:val="0"/>
                <w:iCs w:val="0"/>
                <w:color w:val="000000"/>
                <w:kern w:val="0"/>
                <w:sz w:val="18"/>
                <w:szCs w:val="18"/>
                <w:u w:val="none"/>
                <w:lang w:val="en-US" w:eastAsia="zh-CN" w:bidi="ar"/>
              </w:rPr>
              <w:t>镇人民政府部门</w:t>
            </w:r>
          </w:p>
        </w:tc>
        <w:tc>
          <w:tcPr>
            <w:tcW w:w="12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w:t>
            </w:r>
            <w:r>
              <w:rPr>
                <w:rFonts w:hint="eastAsia" w:ascii="宋体" w:hAnsi="宋体" w:cs="宋体"/>
                <w:i w:val="0"/>
                <w:iCs w:val="0"/>
                <w:color w:val="000000"/>
                <w:kern w:val="0"/>
                <w:sz w:val="18"/>
                <w:szCs w:val="18"/>
                <w:u w:val="none"/>
                <w:lang w:val="en-US" w:eastAsia="zh-CN" w:bidi="ar"/>
              </w:rPr>
              <w:t>大两</w:t>
            </w:r>
            <w:r>
              <w:rPr>
                <w:rFonts w:ascii="宋体" w:hAnsi="宋体" w:eastAsia="宋体" w:cs="宋体"/>
                <w:i w:val="0"/>
                <w:iCs w:val="0"/>
                <w:color w:val="000000"/>
                <w:kern w:val="0"/>
                <w:sz w:val="18"/>
                <w:szCs w:val="18"/>
                <w:u w:val="none"/>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5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eastAsia="zh-CN"/>
              </w:rPr>
              <w:t>保障环境卫生工作</w:t>
            </w:r>
            <w:r>
              <w:rPr>
                <w:rFonts w:hint="eastAsia" w:ascii="宋体" w:hAnsi="宋体" w:cs="宋体"/>
                <w:i w:val="0"/>
                <w:iCs w:val="0"/>
                <w:color w:val="000000"/>
                <w:sz w:val="18"/>
                <w:szCs w:val="18"/>
                <w:u w:val="none"/>
                <w:lang w:val="en-US" w:eastAsia="zh-CN"/>
              </w:rPr>
              <w:t>顺利开展</w:t>
            </w:r>
          </w:p>
        </w:tc>
        <w:tc>
          <w:tcPr>
            <w:tcW w:w="55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仿宋" w:hAnsi="仿宋" w:eastAsia="仿宋" w:cs="Times New Roman"/>
                <w:kern w:val="2"/>
                <w:sz w:val="32"/>
                <w:szCs w:val="32"/>
                <w:lang w:val="en-US" w:eastAsia="zh-CN" w:bidi="ar-SA"/>
              </w:rPr>
            </w:pPr>
            <w:r>
              <w:rPr>
                <w:rFonts w:hint="eastAsia" w:ascii="宋体" w:hAnsi="宋体" w:eastAsia="宋体" w:cs="宋体"/>
                <w:i w:val="0"/>
                <w:iCs w:val="0"/>
                <w:color w:val="000000"/>
                <w:kern w:val="2"/>
                <w:sz w:val="18"/>
                <w:szCs w:val="18"/>
                <w:u w:val="none"/>
                <w:lang w:val="en-US" w:eastAsia="zh-CN" w:bidi="ar-SA"/>
              </w:rPr>
              <w:t>通过加大对农村环境管理的资金投入，积极改善全镇农村人居环境，完成全镇8个村垃圾清理，有效杜绝垃圾就地焚烧和填埋行为，有效提高人民的生活质量，达到建设美丽乡村目标。</w:t>
            </w:r>
          </w:p>
          <w:p>
            <w:pPr>
              <w:keepNext w:val="0"/>
              <w:keepLines w:val="0"/>
              <w:widowControl/>
              <w:suppressLineNumbers w:val="0"/>
              <w:ind w:firstLine="360" w:firstLineChars="20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全年8个村及时完成垃圾清扫与清理，道路无垃圾长期堆放，全年每个村垃圾清理次数≥120，垃圾清扫次数≥180次，卫生检查次数≥12次，群众满意度≥98%。</w:t>
            </w:r>
          </w:p>
          <w:p>
            <w:pPr>
              <w:ind w:firstLine="360" w:firstLineChars="20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10分</w:t>
            </w:r>
            <w:r>
              <w:rPr>
                <w:rFonts w:hint="eastAsia" w:ascii="宋体" w:hAnsi="宋体" w:cs="宋体"/>
                <w:i w:val="0"/>
                <w:iCs w:val="0"/>
                <w:color w:val="000000"/>
                <w:kern w:val="0"/>
                <w:sz w:val="18"/>
                <w:szCs w:val="18"/>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万元</w:t>
            </w:r>
            <w:r>
              <w:rPr>
                <w:rFonts w:hint="eastAsia" w:ascii="宋体" w:hAnsi="宋体" w:cs="宋体"/>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r>
              <w:rPr>
                <w:rFonts w:ascii="宋体" w:hAnsi="宋体" w:eastAsia="宋体" w:cs="宋体"/>
                <w:i w:val="0"/>
                <w:iCs w:val="0"/>
                <w:color w:val="000000"/>
                <w:kern w:val="0"/>
                <w:sz w:val="18"/>
                <w:szCs w:val="18"/>
                <w:u w:val="none"/>
                <w:lang w:val="en-US" w:eastAsia="zh-CN" w:bidi="ar"/>
              </w:rPr>
              <w:t>.00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r>
              <w:rPr>
                <w:rFonts w:ascii="宋体" w:hAnsi="宋体" w:eastAsia="宋体" w:cs="宋体"/>
                <w:i w:val="0"/>
                <w:iCs w:val="0"/>
                <w:color w:val="000000"/>
                <w:kern w:val="0"/>
                <w:sz w:val="18"/>
                <w:szCs w:val="18"/>
                <w:u w:val="none"/>
                <w:lang w:val="en-US" w:eastAsia="zh-CN" w:bidi="ar"/>
              </w:rPr>
              <w:t>.00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r>
              <w:rPr>
                <w:rFonts w:ascii="宋体" w:hAnsi="宋体" w:eastAsia="宋体" w:cs="宋体"/>
                <w:i w:val="0"/>
                <w:iCs w:val="0"/>
                <w:color w:val="000000"/>
                <w:kern w:val="0"/>
                <w:sz w:val="18"/>
                <w:szCs w:val="18"/>
                <w:u w:val="none"/>
                <w:lang w:val="en-US" w:eastAsia="zh-CN" w:bidi="ar"/>
              </w:rPr>
              <w:t>.00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r>
              <w:rPr>
                <w:rFonts w:ascii="宋体" w:hAnsi="宋体" w:eastAsia="宋体" w:cs="宋体"/>
                <w:i w:val="0"/>
                <w:iCs w:val="0"/>
                <w:color w:val="000000"/>
                <w:kern w:val="0"/>
                <w:sz w:val="18"/>
                <w:szCs w:val="18"/>
                <w:u w:val="none"/>
                <w:lang w:val="en-US" w:eastAsia="zh-CN" w:bidi="ar"/>
              </w:rPr>
              <w:t>.00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90分</w:t>
            </w:r>
            <w:r>
              <w:rPr>
                <w:rFonts w:hint="eastAsia" w:ascii="宋体" w:hAnsi="宋体" w:cs="宋体"/>
                <w:i w:val="0"/>
                <w:iCs w:val="0"/>
                <w:color w:val="000000"/>
                <w:kern w:val="0"/>
                <w:sz w:val="18"/>
                <w:szCs w:val="18"/>
                <w:u w:val="none"/>
                <w:lang w:val="en-US" w:eastAsia="zh-CN"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center" w:pos="1238"/>
                <w:tab w:val="right" w:pos="2357"/>
              </w:tabs>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ab/>
            </w:r>
            <w:r>
              <w:rPr>
                <w:rFonts w:hint="eastAsia" w:ascii="宋体" w:hAnsi="宋体" w:cs="宋体"/>
                <w:i w:val="0"/>
                <w:iCs w:val="0"/>
                <w:color w:val="000000"/>
                <w:kern w:val="0"/>
                <w:sz w:val="18"/>
                <w:szCs w:val="18"/>
                <w:u w:val="none"/>
                <w:lang w:val="en-US" w:eastAsia="zh-CN" w:bidi="ar"/>
              </w:rPr>
              <w:t>垃圾清扫</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190次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7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垃圾清运</w:t>
            </w:r>
          </w:p>
        </w:tc>
        <w:tc>
          <w:tcPr>
            <w:tcW w:w="10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125</w:t>
            </w:r>
            <w:r>
              <w:rPr>
                <w:rFonts w:ascii="宋体" w:hAnsi="宋体" w:eastAsia="宋体" w:cs="宋体"/>
                <w:i w:val="0"/>
                <w:iCs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73"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lang w:eastAsia="zh-CN"/>
              </w:rPr>
            </w:pPr>
            <w:r>
              <w:rPr>
                <w:rFonts w:hint="eastAsia" w:ascii="宋体" w:hAnsi="宋体" w:cs="宋体"/>
                <w:i w:val="0"/>
                <w:iCs w:val="0"/>
                <w:color w:val="000000"/>
                <w:kern w:val="0"/>
                <w:sz w:val="18"/>
                <w:szCs w:val="18"/>
                <w:u w:val="none"/>
                <w:lang w:val="en-US" w:eastAsia="zh-CN" w:bidi="ar"/>
              </w:rPr>
              <w:t>卫生检查次数</w:t>
            </w:r>
          </w:p>
        </w:tc>
        <w:tc>
          <w:tcPr>
            <w:tcW w:w="103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12次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57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资金支付及时</w:t>
            </w:r>
            <w:r>
              <w:rPr>
                <w:rFonts w:ascii="宋体" w:hAnsi="宋体" w:eastAsia="宋体" w:cs="宋体"/>
                <w:i w:val="0"/>
                <w:iCs w:val="0"/>
                <w:color w:val="000000"/>
                <w:kern w:val="0"/>
                <w:sz w:val="18"/>
                <w:szCs w:val="18"/>
                <w:u w:val="none"/>
                <w:lang w:val="en-US" w:eastAsia="zh-CN" w:bidi="ar"/>
              </w:rPr>
              <w:t>率</w:t>
            </w: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95</w:t>
            </w: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资料完整</w:t>
            </w:r>
            <w:r>
              <w:rPr>
                <w:rFonts w:ascii="宋体" w:hAnsi="宋体" w:eastAsia="宋体" w:cs="宋体"/>
                <w:i w:val="0"/>
                <w:iCs w:val="0"/>
                <w:color w:val="000000"/>
                <w:kern w:val="0"/>
                <w:sz w:val="18"/>
                <w:szCs w:val="18"/>
                <w:u w:val="none"/>
                <w:lang w:val="en-US" w:eastAsia="zh-CN" w:bidi="ar"/>
              </w:rPr>
              <w:t>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95</w:t>
            </w: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村道干净</w:t>
            </w:r>
            <w:r>
              <w:rPr>
                <w:rFonts w:ascii="宋体" w:hAnsi="宋体" w:eastAsia="宋体" w:cs="宋体"/>
                <w:i w:val="0"/>
                <w:iCs w:val="0"/>
                <w:color w:val="000000"/>
                <w:kern w:val="0"/>
                <w:sz w:val="18"/>
                <w:szCs w:val="18"/>
                <w:u w:val="none"/>
                <w:lang w:val="en-US" w:eastAsia="zh-CN" w:bidi="ar"/>
              </w:rPr>
              <w:t>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7</w:t>
            </w: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57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垃圾清运</w:t>
            </w:r>
            <w:r>
              <w:rPr>
                <w:rFonts w:ascii="宋体" w:hAnsi="宋体" w:eastAsia="宋体" w:cs="宋体"/>
                <w:i w:val="0"/>
                <w:iCs w:val="0"/>
                <w:color w:val="000000"/>
                <w:kern w:val="0"/>
                <w:sz w:val="18"/>
                <w:szCs w:val="18"/>
                <w:u w:val="none"/>
                <w:lang w:val="en-US" w:eastAsia="zh-CN" w:bidi="ar"/>
              </w:rPr>
              <w:t>经费</w:t>
            </w:r>
          </w:p>
        </w:tc>
        <w:tc>
          <w:tcPr>
            <w:tcW w:w="103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103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20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70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67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效益指标</w:t>
            </w:r>
          </w:p>
        </w:tc>
        <w:tc>
          <w:tcPr>
            <w:tcW w:w="10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社会效益指标</w:t>
            </w:r>
          </w:p>
        </w:tc>
        <w:tc>
          <w:tcPr>
            <w:tcW w:w="257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垃圾就地焚烧和填埋行为</w:t>
            </w:r>
            <w:r>
              <w:rPr>
                <w:rFonts w:hint="eastAsia" w:ascii="宋体" w:hAnsi="宋体" w:cs="宋体"/>
                <w:i w:val="0"/>
                <w:iCs w:val="0"/>
                <w:color w:val="000000"/>
                <w:kern w:val="0"/>
                <w:sz w:val="18"/>
                <w:szCs w:val="18"/>
                <w:u w:val="none"/>
                <w:lang w:val="en-US" w:eastAsia="zh-CN" w:bidi="ar"/>
              </w:rPr>
              <w:t>减少，鼠害减少，</w:t>
            </w:r>
            <w:r>
              <w:rPr>
                <w:rFonts w:hint="eastAsia" w:ascii="宋体" w:hAnsi="宋体" w:eastAsia="宋体" w:cs="宋体"/>
                <w:i w:val="0"/>
                <w:iCs w:val="0"/>
                <w:color w:val="000000"/>
                <w:kern w:val="0"/>
                <w:sz w:val="18"/>
                <w:szCs w:val="18"/>
                <w:u w:val="none"/>
                <w:lang w:val="en-US" w:eastAsia="zh-CN" w:bidi="ar"/>
              </w:rPr>
              <w:t>保障好全镇良好的</w:t>
            </w:r>
            <w:r>
              <w:rPr>
                <w:rFonts w:hint="eastAsia" w:ascii="宋体" w:hAnsi="宋体" w:cs="宋体"/>
                <w:i w:val="0"/>
                <w:iCs w:val="0"/>
                <w:color w:val="000000"/>
                <w:kern w:val="0"/>
                <w:sz w:val="18"/>
                <w:szCs w:val="18"/>
                <w:u w:val="none"/>
                <w:lang w:val="en-US" w:eastAsia="zh-CN" w:bidi="ar"/>
              </w:rPr>
              <w:t>环境卫生</w:t>
            </w:r>
            <w:r>
              <w:rPr>
                <w:rFonts w:hint="eastAsia" w:ascii="宋体" w:hAnsi="宋体" w:eastAsia="宋体" w:cs="宋体"/>
                <w:i w:val="0"/>
                <w:iCs w:val="0"/>
                <w:color w:val="000000"/>
                <w:kern w:val="0"/>
                <w:sz w:val="18"/>
                <w:szCs w:val="18"/>
                <w:u w:val="none"/>
                <w:lang w:val="en-US" w:eastAsia="zh-CN" w:bidi="ar"/>
              </w:rPr>
              <w:t>秩序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优良中低差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服务对象满意度</w:t>
            </w:r>
          </w:p>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8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得分</w:t>
            </w:r>
            <w:r>
              <w:rPr>
                <w:rFonts w:hint="eastAsia" w:ascii="宋体" w:hAnsi="宋体" w:cs="宋体"/>
                <w:i w:val="0"/>
                <w:iCs w:val="0"/>
                <w:color w:val="000000"/>
                <w:kern w:val="0"/>
                <w:sz w:val="18"/>
                <w:szCs w:val="18"/>
                <w:u w:val="none"/>
                <w:lang w:val="en-US" w:eastAsia="zh-CN" w:bidi="ar"/>
              </w:rPr>
              <w:t>96</w:t>
            </w:r>
            <w:r>
              <w:rPr>
                <w:rFonts w:hint="eastAsia" w:ascii="宋体" w:hAnsi="宋体" w:eastAsia="宋体" w:cs="宋体"/>
                <w:i w:val="0"/>
                <w:iCs w:val="0"/>
                <w:color w:val="000000"/>
                <w:kern w:val="0"/>
                <w:sz w:val="18"/>
                <w:szCs w:val="18"/>
                <w:u w:val="none"/>
                <w:lang w:val="en-US" w:eastAsia="zh-CN" w:bidi="ar"/>
              </w:rPr>
              <w:t>分，</w:t>
            </w:r>
            <w:r>
              <w:rPr>
                <w:rFonts w:hint="eastAsia" w:ascii="宋体" w:hAnsi="宋体" w:eastAsia="宋体" w:cs="宋体"/>
                <w:i w:val="0"/>
                <w:iCs w:val="0"/>
                <w:color w:val="000000"/>
                <w:kern w:val="2"/>
                <w:sz w:val="18"/>
                <w:szCs w:val="18"/>
                <w:u w:val="none"/>
                <w:lang w:val="en-US" w:eastAsia="zh-CN" w:bidi="ar-SA"/>
              </w:rPr>
              <w:t>积极改善全镇农村人居环境，完成全镇8个村垃圾清理，有效杜绝垃圾就地焚烧和填埋行为，有效提高人民的生活质量，达到建设美丽乡村目标。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8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资金批复延后性，上年的指标，今年才下达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8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一是加强监管，保证资金安全使用。二是优化服务，努力提高经费保障能力。三是尽可能的采取灵活和快捷的手段，提高项目执行率和成果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项目负责人：赵大普</w:t>
            </w:r>
          </w:p>
        </w:tc>
        <w:tc>
          <w:tcPr>
            <w:tcW w:w="74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财务负责人：殷箔</w:t>
            </w:r>
          </w:p>
        </w:tc>
      </w:tr>
    </w:tbl>
    <w:p>
      <w:pPr>
        <w:pStyle w:val="16"/>
        <w:ind w:left="0" w:leftChars="0" w:firstLine="0" w:firstLineChars="0"/>
        <w:rPr>
          <w:rFonts w:hint="eastAsia" w:ascii="仿宋_GB2312" w:hAnsi="仿宋_GB2312" w:eastAsia="仿宋_GB2312" w:cs="仿宋_GB2312"/>
          <w:sz w:val="32"/>
          <w:szCs w:val="32"/>
        </w:rPr>
        <w:sectPr>
          <w:pgSz w:w="16838" w:h="11906" w:orient="landscape"/>
          <w:pgMar w:top="1587" w:right="2098" w:bottom="1474" w:left="1984" w:header="851" w:footer="1559" w:gutter="0"/>
          <w:pgNumType w:fmt="numberInDash"/>
          <w:cols w:space="0" w:num="1"/>
          <w:rtlGutter w:val="0"/>
          <w:docGrid w:type="lines" w:linePitch="327" w:charSpace="0"/>
        </w:sectPr>
      </w:pPr>
    </w:p>
    <w:p>
      <w:pPr>
        <w:spacing w:line="600" w:lineRule="exact"/>
        <w:jc w:val="center"/>
        <w:outlineLvl w:val="0"/>
        <w:rPr>
          <w:rFonts w:hint="eastAsia" w:ascii="黑体" w:hAnsi="黑体" w:eastAsia="黑体"/>
          <w:color w:val="auto"/>
          <w:sz w:val="44"/>
          <w:szCs w:val="44"/>
          <w:highlight w:val="none"/>
        </w:rPr>
      </w:pPr>
      <w:bookmarkStart w:id="56" w:name="_Toc15396618"/>
    </w:p>
    <w:p>
      <w:pPr>
        <w:spacing w:line="600" w:lineRule="exact"/>
        <w:jc w:val="center"/>
        <w:outlineLvl w:val="0"/>
        <w:rPr>
          <w:rStyle w:val="30"/>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w:t>
      </w:r>
      <w:r>
        <w:rPr>
          <w:rStyle w:val="30"/>
          <w:rFonts w:hint="eastAsia" w:ascii="黑体" w:hAnsi="黑体" w:eastAsia="黑体"/>
          <w:b w:val="0"/>
          <w:color w:val="auto"/>
          <w:highlight w:val="none"/>
          <w:lang w:val="en-US" w:eastAsia="zh-CN"/>
        </w:rPr>
        <w:t xml:space="preserve"> </w:t>
      </w:r>
      <w:r>
        <w:rPr>
          <w:rStyle w:val="30"/>
          <w:rFonts w:hint="eastAsia" w:ascii="黑体" w:hAnsi="黑体" w:eastAsia="黑体"/>
          <w:b w:val="0"/>
          <w:color w:val="auto"/>
          <w:highlight w:val="none"/>
        </w:rPr>
        <w:t xml:space="preserve"> 附表</w:t>
      </w:r>
      <w:bookmarkEnd w:id="53"/>
      <w:bookmarkEnd w:id="56"/>
      <w:bookmarkStart w:id="57" w:name="_Toc15396619"/>
    </w:p>
    <w:p>
      <w:pPr>
        <w:spacing w:line="600" w:lineRule="exact"/>
        <w:jc w:val="center"/>
        <w:outlineLvl w:val="0"/>
        <w:rPr>
          <w:rStyle w:val="30"/>
          <w:rFonts w:hint="eastAsia" w:ascii="黑体" w:hAnsi="黑体" w:eastAsia="黑体"/>
          <w:b w:val="0"/>
          <w:color w:val="auto"/>
          <w:highlight w:val="none"/>
        </w:rPr>
      </w:pP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57"/>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58" w:name="_Toc15396620"/>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58"/>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59" w:name="_Toc15396621"/>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59"/>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color w:val="auto"/>
          <w:highlight w:val="none"/>
        </w:rPr>
      </w:pPr>
      <w:bookmarkStart w:id="60" w:name="_Toc15396622"/>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60"/>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Style w:val="31"/>
          <w:rFonts w:ascii="仿宋" w:hAnsi="仿宋" w:eastAsia="仿宋"/>
          <w:b w:val="0"/>
          <w:bCs w:val="0"/>
          <w:color w:val="auto"/>
          <w:highlight w:val="none"/>
        </w:rPr>
      </w:pPr>
      <w:bookmarkStart w:id="61" w:name="_Toc15396623"/>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61"/>
      <w:bookmarkStart w:id="62" w:name="_Toc15396624"/>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62"/>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3" w:name="_Toc15396625"/>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63"/>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4" w:name="_Toc15396626"/>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64"/>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5" w:name="_Toc15396627"/>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65"/>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6" w:name="_Toc15396628"/>
      <w:r>
        <w:rPr>
          <w:rStyle w:val="31"/>
          <w:rFonts w:hint="eastAsia" w:ascii="仿宋" w:hAnsi="仿宋" w:eastAsia="仿宋"/>
          <w:b w:val="0"/>
          <w:bCs w:val="0"/>
          <w:color w:val="auto"/>
          <w:highlight w:val="none"/>
        </w:rPr>
        <w:t>十、</w:t>
      </w:r>
      <w:bookmarkEnd w:id="66"/>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7" w:name="_Toc15396629"/>
      <w:r>
        <w:rPr>
          <w:rStyle w:val="31"/>
          <w:rFonts w:hint="eastAsia" w:ascii="仿宋" w:hAnsi="仿宋" w:eastAsia="仿宋"/>
          <w:b w:val="0"/>
          <w:bCs w:val="0"/>
          <w:color w:val="auto"/>
          <w:highlight w:val="none"/>
        </w:rPr>
        <w:t>十一、</w:t>
      </w:r>
      <w:bookmarkEnd w:id="67"/>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8" w:name="_Toc15396630"/>
      <w:r>
        <w:rPr>
          <w:rStyle w:val="31"/>
          <w:rFonts w:hint="eastAsia" w:ascii="仿宋" w:hAnsi="仿宋" w:eastAsia="仿宋"/>
          <w:b w:val="0"/>
          <w:bCs w:val="0"/>
          <w:color w:val="auto"/>
          <w:highlight w:val="none"/>
        </w:rPr>
        <w:t>十二、</w:t>
      </w:r>
      <w:bookmarkEnd w:id="68"/>
      <w:r>
        <w:rPr>
          <w:rStyle w:val="31"/>
          <w:rFonts w:hint="eastAsia" w:ascii="仿宋" w:hAnsi="仿宋" w:eastAsia="仿宋"/>
          <w:b w:val="0"/>
          <w:bCs w:val="0"/>
          <w:color w:val="auto"/>
          <w:highlight w:val="none"/>
          <w:lang w:eastAsia="zh-CN"/>
        </w:rPr>
        <w:t>国有资本经营预算财政拨款支出决算表</w:t>
      </w:r>
    </w:p>
    <w:p>
      <w:pPr>
        <w:pStyle w:val="4"/>
        <w:keepNext/>
        <w:keepLines/>
        <w:pageBreakBefore w:val="0"/>
        <w:widowControl w:val="0"/>
        <w:kinsoku/>
        <w:wordWrap/>
        <w:overflowPunct/>
        <w:topLinePunct w:val="0"/>
        <w:autoSpaceDE/>
        <w:autoSpaceDN/>
        <w:bidi w:val="0"/>
        <w:adjustRightInd/>
        <w:snapToGrid/>
        <w:spacing w:before="0" w:after="0" w:line="576" w:lineRule="exact"/>
        <w:textAlignment w:val="auto"/>
        <w:rPr>
          <w:rFonts w:hint="eastAsia" w:eastAsia="仿宋"/>
          <w:color w:val="auto"/>
          <w:highlight w:val="none"/>
          <w:lang w:eastAsia="zh-CN"/>
        </w:rPr>
      </w:pPr>
      <w:bookmarkStart w:id="69" w:name="_Toc15396631"/>
      <w:r>
        <w:rPr>
          <w:rStyle w:val="31"/>
          <w:rFonts w:hint="eastAsia" w:ascii="仿宋" w:hAnsi="仿宋" w:eastAsia="仿宋"/>
          <w:b w:val="0"/>
          <w:bCs w:val="0"/>
          <w:color w:val="auto"/>
          <w:highlight w:val="none"/>
        </w:rPr>
        <w:t>十三、</w:t>
      </w:r>
      <w:bookmarkEnd w:id="69"/>
      <w:r>
        <w:rPr>
          <w:rStyle w:val="31"/>
          <w:rFonts w:hint="eastAsia" w:ascii="仿宋" w:hAnsi="仿宋" w:eastAsia="仿宋"/>
          <w:b w:val="0"/>
          <w:bCs w:val="0"/>
          <w:color w:val="auto"/>
          <w:highlight w:val="none"/>
          <w:lang w:eastAsia="zh-CN"/>
        </w:rPr>
        <w:t>财政拨款“三公”经费支出决算表</w:t>
      </w:r>
    </w:p>
    <w:sectPr>
      <w:pgSz w:w="11906" w:h="16838"/>
      <w:pgMar w:top="2098" w:right="1474" w:bottom="1984" w:left="1587" w:header="851" w:footer="1559"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2A12A1-35C6-4920-B393-0BFF3B30C2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8C068E6-1CC0-45FE-ABA0-225EE7D8884D}"/>
  </w:font>
  <w:font w:name="Cambria">
    <w:panose1 w:val="02040503050406030204"/>
    <w:charset w:val="00"/>
    <w:family w:val="roman"/>
    <w:pitch w:val="default"/>
    <w:sig w:usb0="E00002FF" w:usb1="400004FF" w:usb2="00000000" w:usb3="00000000" w:csb0="2000019F" w:csb1="00000000"/>
    <w:embedRegular r:id="rId3" w:fontKey="{F5D265DF-39B0-446D-98B0-61730B2F2163}"/>
  </w:font>
  <w:font w:name="仿宋_GB2312">
    <w:altName w:val="仿宋"/>
    <w:panose1 w:val="02010609030101010101"/>
    <w:charset w:val="86"/>
    <w:family w:val="modern"/>
    <w:pitch w:val="default"/>
    <w:sig w:usb0="00000000" w:usb1="00000000" w:usb2="00000000" w:usb3="00000000" w:csb0="00040000" w:csb1="00000000"/>
    <w:embedRegular r:id="rId4" w:fontKey="{4F4260BC-C1EA-4850-B21E-2039E55AEA47}"/>
  </w:font>
  <w:font w:name="仿宋">
    <w:panose1 w:val="02010609060101010101"/>
    <w:charset w:val="86"/>
    <w:family w:val="modern"/>
    <w:pitch w:val="default"/>
    <w:sig w:usb0="800002BF" w:usb1="38CF7CFA" w:usb2="00000016" w:usb3="00000000" w:csb0="00040001" w:csb1="00000000"/>
    <w:embedRegular r:id="rId5" w:fontKey="{C206B6BC-B5F9-4629-98E6-D6B9F6EF323D}"/>
  </w:font>
  <w:font w:name="??">
    <w:altName w:val="Times New Roman"/>
    <w:panose1 w:val="00000000000000000000"/>
    <w:charset w:val="00"/>
    <w:family w:val="roman"/>
    <w:pitch w:val="default"/>
    <w:sig w:usb0="00000000" w:usb1="00000000" w:usb2="00000000" w:usb3="00000000" w:csb0="00000000" w:csb1="00000000"/>
  </w:font>
  <w:font w:name="方正仿宋">
    <w:altName w:val="方正仿宋_GBK"/>
    <w:panose1 w:val="00000000000000000000"/>
    <w:charset w:val="86"/>
    <w:family w:val="script"/>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embedRegular r:id="rId6" w:fontKey="{25C43926-B2A7-4172-BD0A-60942DAB72C8}"/>
  </w:font>
  <w:font w:name="汉仪细圆B5">
    <w:altName w:val="Mangal"/>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embedRegular r:id="rId7" w:fontKey="{CC5CF859-2D5D-4463-A010-49D9321641C2}"/>
  </w:font>
  <w:font w:name="楷体_GB2312">
    <w:altName w:val="楷体"/>
    <w:panose1 w:val="02010609030101010101"/>
    <w:charset w:val="86"/>
    <w:family w:val="auto"/>
    <w:pitch w:val="default"/>
    <w:sig w:usb0="00000000" w:usb1="00000000" w:usb2="00000000" w:usb3="00000000" w:csb0="00040000" w:csb1="00000000"/>
    <w:embedRegular r:id="rId8" w:fontKey="{605F370A-8B46-45B6-A87E-31CE6B64EA17}"/>
  </w:font>
  <w:font w:name="楷体">
    <w:panose1 w:val="02010609060101010101"/>
    <w:charset w:val="86"/>
    <w:family w:val="auto"/>
    <w:pitch w:val="default"/>
    <w:sig w:usb0="800002BF" w:usb1="38CF7CFA" w:usb2="00000016" w:usb3="00000000" w:csb0="00040001" w:csb1="00000000"/>
    <w:embedRegular r:id="rId9" w:fontKey="{2D634ADF-7102-47D1-8333-2B65EF2963E9}"/>
  </w:font>
  <w:font w:name="微软雅黑">
    <w:panose1 w:val="020B0503020204020204"/>
    <w:charset w:val="86"/>
    <w:family w:val="auto"/>
    <w:pitch w:val="default"/>
    <w:sig w:usb0="80000287" w:usb1="280F3C52" w:usb2="00000016" w:usb3="00000000" w:csb0="0004001F" w:csb1="00000000"/>
    <w:embedRegular r:id="rId10" w:fontKey="{DF576788-C590-401F-90F7-0553DC6F0692}"/>
  </w:font>
  <w:font w:name="Mangal">
    <w:panose1 w:val="02040503050203030202"/>
    <w:charset w:val="00"/>
    <w:family w:val="auto"/>
    <w:pitch w:val="default"/>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3082DB"/>
    <w:multiLevelType w:val="singleLevel"/>
    <w:tmpl w:val="BE3082DB"/>
    <w:lvl w:ilvl="0" w:tentative="0">
      <w:start w:val="3"/>
      <w:numFmt w:val="chineseCounting"/>
      <w:suff w:val="nothing"/>
      <w:lvlText w:val="（%1）"/>
      <w:lvlJc w:val="left"/>
      <w:rPr>
        <w:rFonts w:hint="eastAsia"/>
      </w:rPr>
    </w:lvl>
  </w:abstractNum>
  <w:abstractNum w:abstractNumId="1">
    <w:nsid w:val="C7B9DE8F"/>
    <w:multiLevelType w:val="singleLevel"/>
    <w:tmpl w:val="C7B9DE8F"/>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EBEF323"/>
    <w:multiLevelType w:val="singleLevel"/>
    <w:tmpl w:val="DEBEF323"/>
    <w:lvl w:ilvl="0" w:tentative="0">
      <w:start w:val="4"/>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5BA66C45"/>
    <w:multiLevelType w:val="singleLevel"/>
    <w:tmpl w:val="5BA66C45"/>
    <w:lvl w:ilvl="0" w:tentative="0">
      <w:start w:val="3"/>
      <w:numFmt w:val="chineseCounting"/>
      <w:suff w:val="nothing"/>
      <w:lvlText w:val="（%1）"/>
      <w:lvlJc w:val="left"/>
      <w:rPr>
        <w:rFonts w:hint="eastAsia"/>
      </w:rPr>
    </w:lvl>
  </w:abstractNum>
  <w:abstractNum w:abstractNumId="8">
    <w:nsid w:val="5BAD0188"/>
    <w:multiLevelType w:val="singleLevel"/>
    <w:tmpl w:val="5BAD0188"/>
    <w:lvl w:ilvl="0" w:tentative="0">
      <w:start w:val="2"/>
      <w:numFmt w:val="chineseCounting"/>
      <w:suff w:val="nothing"/>
      <w:lvlText w:val="（%1）"/>
      <w:lvlJc w:val="left"/>
      <w:rPr>
        <w:rFonts w:hint="eastAsia"/>
      </w:rPr>
    </w:lvl>
  </w:abstractNum>
  <w:num w:numId="1">
    <w:abstractNumId w:val="6"/>
  </w:num>
  <w:num w:numId="2">
    <w:abstractNumId w:val="2"/>
  </w:num>
  <w:num w:numId="3">
    <w:abstractNumId w:val="4"/>
  </w:num>
  <w:num w:numId="4">
    <w:abstractNumId w:val="5"/>
  </w:num>
  <w:num w:numId="5">
    <w:abstractNumId w:val="3"/>
  </w:num>
  <w:num w:numId="6">
    <w:abstractNumId w:val="0"/>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0"/>
  <w:bordersDoNotSurroundFooter w:val="0"/>
  <w:documentProtection w:enforcement="0"/>
  <w:defaultTabStop w:val="420"/>
  <w:drawingGridHorizontalSpacing w:val="105"/>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yOTljNGJkM2Y0YmRhNzQ0YjhlMWFlMzAxZGZlM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141B"/>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6729A8"/>
    <w:rsid w:val="018267FA"/>
    <w:rsid w:val="018F512E"/>
    <w:rsid w:val="01E13151"/>
    <w:rsid w:val="02143E91"/>
    <w:rsid w:val="028123BD"/>
    <w:rsid w:val="02941619"/>
    <w:rsid w:val="0397460B"/>
    <w:rsid w:val="04116736"/>
    <w:rsid w:val="049973B7"/>
    <w:rsid w:val="04DB7A27"/>
    <w:rsid w:val="04FA4506"/>
    <w:rsid w:val="04FB1991"/>
    <w:rsid w:val="05230D1E"/>
    <w:rsid w:val="066E0107"/>
    <w:rsid w:val="068441A7"/>
    <w:rsid w:val="06D16F66"/>
    <w:rsid w:val="074D2647"/>
    <w:rsid w:val="07775AEB"/>
    <w:rsid w:val="07996F6E"/>
    <w:rsid w:val="082563B8"/>
    <w:rsid w:val="087E1510"/>
    <w:rsid w:val="08CB34A3"/>
    <w:rsid w:val="08F42D5A"/>
    <w:rsid w:val="09BC6BA1"/>
    <w:rsid w:val="09CE16F5"/>
    <w:rsid w:val="09D95C20"/>
    <w:rsid w:val="09E40022"/>
    <w:rsid w:val="0A096A76"/>
    <w:rsid w:val="0A2032A3"/>
    <w:rsid w:val="0AB661A8"/>
    <w:rsid w:val="0BC17D4F"/>
    <w:rsid w:val="0BF77A3E"/>
    <w:rsid w:val="0C6632D2"/>
    <w:rsid w:val="0C95797E"/>
    <w:rsid w:val="0CC21EEE"/>
    <w:rsid w:val="0D4470C0"/>
    <w:rsid w:val="0D742340"/>
    <w:rsid w:val="0DE6144F"/>
    <w:rsid w:val="0E2112C9"/>
    <w:rsid w:val="0E2B6CF7"/>
    <w:rsid w:val="0E5322A3"/>
    <w:rsid w:val="0F0B2697"/>
    <w:rsid w:val="0F273664"/>
    <w:rsid w:val="0F3D6DF4"/>
    <w:rsid w:val="0F98263C"/>
    <w:rsid w:val="0FBF56CB"/>
    <w:rsid w:val="101860EC"/>
    <w:rsid w:val="10956446"/>
    <w:rsid w:val="10C055FF"/>
    <w:rsid w:val="118107EC"/>
    <w:rsid w:val="11A810E9"/>
    <w:rsid w:val="12852423"/>
    <w:rsid w:val="12CC6642"/>
    <w:rsid w:val="13AB47C0"/>
    <w:rsid w:val="13D50BC4"/>
    <w:rsid w:val="140A72EF"/>
    <w:rsid w:val="142A2018"/>
    <w:rsid w:val="14882FF5"/>
    <w:rsid w:val="14B22E4B"/>
    <w:rsid w:val="14D159BF"/>
    <w:rsid w:val="150E6E24"/>
    <w:rsid w:val="155A7CAD"/>
    <w:rsid w:val="158B709A"/>
    <w:rsid w:val="159C5BF6"/>
    <w:rsid w:val="15C46B42"/>
    <w:rsid w:val="163F545C"/>
    <w:rsid w:val="16BB723D"/>
    <w:rsid w:val="16C84260"/>
    <w:rsid w:val="172A2D51"/>
    <w:rsid w:val="176233C0"/>
    <w:rsid w:val="1794564D"/>
    <w:rsid w:val="17EB1758"/>
    <w:rsid w:val="187755B0"/>
    <w:rsid w:val="18AD3686"/>
    <w:rsid w:val="19A2235C"/>
    <w:rsid w:val="19E116A5"/>
    <w:rsid w:val="1A85643F"/>
    <w:rsid w:val="1AE46CA1"/>
    <w:rsid w:val="1AFC67A2"/>
    <w:rsid w:val="1BE8440E"/>
    <w:rsid w:val="1C0403ED"/>
    <w:rsid w:val="1C196AA5"/>
    <w:rsid w:val="1C681CE0"/>
    <w:rsid w:val="1CBD780B"/>
    <w:rsid w:val="1CFC2C0A"/>
    <w:rsid w:val="1D155CEE"/>
    <w:rsid w:val="1D1708F8"/>
    <w:rsid w:val="1DD63AE0"/>
    <w:rsid w:val="1DF8103F"/>
    <w:rsid w:val="1E81141A"/>
    <w:rsid w:val="1F2FEE66"/>
    <w:rsid w:val="1F81407A"/>
    <w:rsid w:val="1FD12F31"/>
    <w:rsid w:val="1FF35744"/>
    <w:rsid w:val="1FFC517D"/>
    <w:rsid w:val="205C45B5"/>
    <w:rsid w:val="20821395"/>
    <w:rsid w:val="20A305C0"/>
    <w:rsid w:val="20F87349"/>
    <w:rsid w:val="20FE4747"/>
    <w:rsid w:val="2175705D"/>
    <w:rsid w:val="22445CC0"/>
    <w:rsid w:val="224D7F13"/>
    <w:rsid w:val="22596227"/>
    <w:rsid w:val="225B2E0B"/>
    <w:rsid w:val="22857650"/>
    <w:rsid w:val="229823E9"/>
    <w:rsid w:val="22A6123D"/>
    <w:rsid w:val="236D52BC"/>
    <w:rsid w:val="236E3556"/>
    <w:rsid w:val="23860B96"/>
    <w:rsid w:val="238D35A1"/>
    <w:rsid w:val="23BA22B5"/>
    <w:rsid w:val="240371BF"/>
    <w:rsid w:val="24582166"/>
    <w:rsid w:val="24BE4645"/>
    <w:rsid w:val="24D278EE"/>
    <w:rsid w:val="24EB6506"/>
    <w:rsid w:val="25514C7C"/>
    <w:rsid w:val="25782114"/>
    <w:rsid w:val="25C16CAB"/>
    <w:rsid w:val="261776C0"/>
    <w:rsid w:val="26443C98"/>
    <w:rsid w:val="27223693"/>
    <w:rsid w:val="2733283E"/>
    <w:rsid w:val="275C0A30"/>
    <w:rsid w:val="27A35603"/>
    <w:rsid w:val="27E31A98"/>
    <w:rsid w:val="27F76392"/>
    <w:rsid w:val="280A6777"/>
    <w:rsid w:val="286D6736"/>
    <w:rsid w:val="286F0480"/>
    <w:rsid w:val="288307B0"/>
    <w:rsid w:val="29256301"/>
    <w:rsid w:val="29787840"/>
    <w:rsid w:val="29937078"/>
    <w:rsid w:val="29FD04D3"/>
    <w:rsid w:val="2A1B0516"/>
    <w:rsid w:val="2A317991"/>
    <w:rsid w:val="2AFC21DC"/>
    <w:rsid w:val="2B187C20"/>
    <w:rsid w:val="2BA2402A"/>
    <w:rsid w:val="2C237D3A"/>
    <w:rsid w:val="2C8A61B5"/>
    <w:rsid w:val="2CB30F73"/>
    <w:rsid w:val="2CC74E0B"/>
    <w:rsid w:val="2D4E1983"/>
    <w:rsid w:val="2D817A00"/>
    <w:rsid w:val="2D895689"/>
    <w:rsid w:val="2DCC10D8"/>
    <w:rsid w:val="2DEA6157"/>
    <w:rsid w:val="2DF04E50"/>
    <w:rsid w:val="2E496B03"/>
    <w:rsid w:val="2E7E119A"/>
    <w:rsid w:val="2EA15EB7"/>
    <w:rsid w:val="2EAF1736"/>
    <w:rsid w:val="2F040D46"/>
    <w:rsid w:val="2F2616CE"/>
    <w:rsid w:val="2F4E2F9B"/>
    <w:rsid w:val="2F624D41"/>
    <w:rsid w:val="2FBC1633"/>
    <w:rsid w:val="2FCE50AF"/>
    <w:rsid w:val="2FEB09AD"/>
    <w:rsid w:val="303167EA"/>
    <w:rsid w:val="303D6D60"/>
    <w:rsid w:val="30444935"/>
    <w:rsid w:val="3078113B"/>
    <w:rsid w:val="30883B37"/>
    <w:rsid w:val="315A1BA9"/>
    <w:rsid w:val="319F7F4E"/>
    <w:rsid w:val="31E560E1"/>
    <w:rsid w:val="31ED4C3C"/>
    <w:rsid w:val="32A81FC5"/>
    <w:rsid w:val="32F417B7"/>
    <w:rsid w:val="3304709D"/>
    <w:rsid w:val="334F337F"/>
    <w:rsid w:val="33626AF2"/>
    <w:rsid w:val="337246FE"/>
    <w:rsid w:val="338D4035"/>
    <w:rsid w:val="33DA3810"/>
    <w:rsid w:val="34380333"/>
    <w:rsid w:val="34B54739"/>
    <w:rsid w:val="35003F33"/>
    <w:rsid w:val="35924A0F"/>
    <w:rsid w:val="35CE3983"/>
    <w:rsid w:val="36226B82"/>
    <w:rsid w:val="363412D2"/>
    <w:rsid w:val="36970C79"/>
    <w:rsid w:val="36AA5135"/>
    <w:rsid w:val="376D39B2"/>
    <w:rsid w:val="37E11CA4"/>
    <w:rsid w:val="37E16F03"/>
    <w:rsid w:val="381D2228"/>
    <w:rsid w:val="38D469F0"/>
    <w:rsid w:val="38E162EE"/>
    <w:rsid w:val="39211C72"/>
    <w:rsid w:val="39401BCA"/>
    <w:rsid w:val="39C05E73"/>
    <w:rsid w:val="3A037781"/>
    <w:rsid w:val="3A3C5474"/>
    <w:rsid w:val="3A416920"/>
    <w:rsid w:val="3AB53B44"/>
    <w:rsid w:val="3ADA3A9D"/>
    <w:rsid w:val="3AF23FB9"/>
    <w:rsid w:val="3B06722B"/>
    <w:rsid w:val="3BBF55A3"/>
    <w:rsid w:val="3C467BB9"/>
    <w:rsid w:val="3CDE7D21"/>
    <w:rsid w:val="3D1662A7"/>
    <w:rsid w:val="3D6D4727"/>
    <w:rsid w:val="3D98207C"/>
    <w:rsid w:val="3DCB1C7B"/>
    <w:rsid w:val="3E24196E"/>
    <w:rsid w:val="3E78745D"/>
    <w:rsid w:val="3F7D25CB"/>
    <w:rsid w:val="3F9B7C93"/>
    <w:rsid w:val="402273E7"/>
    <w:rsid w:val="405C4F1A"/>
    <w:rsid w:val="40954501"/>
    <w:rsid w:val="40B54F4F"/>
    <w:rsid w:val="41634216"/>
    <w:rsid w:val="416E4A42"/>
    <w:rsid w:val="4199427C"/>
    <w:rsid w:val="42387CC5"/>
    <w:rsid w:val="425A7F56"/>
    <w:rsid w:val="42A14320"/>
    <w:rsid w:val="42A24AAA"/>
    <w:rsid w:val="43025097"/>
    <w:rsid w:val="438A5A28"/>
    <w:rsid w:val="445C28FB"/>
    <w:rsid w:val="44702F10"/>
    <w:rsid w:val="44E268DA"/>
    <w:rsid w:val="45026545"/>
    <w:rsid w:val="45086517"/>
    <w:rsid w:val="45664391"/>
    <w:rsid w:val="45861A17"/>
    <w:rsid w:val="45A91EAE"/>
    <w:rsid w:val="45AA0F59"/>
    <w:rsid w:val="45C33737"/>
    <w:rsid w:val="45EC6DB8"/>
    <w:rsid w:val="471C73B5"/>
    <w:rsid w:val="47390B79"/>
    <w:rsid w:val="4746635F"/>
    <w:rsid w:val="47671F96"/>
    <w:rsid w:val="477B280E"/>
    <w:rsid w:val="479F261D"/>
    <w:rsid w:val="47DB22DF"/>
    <w:rsid w:val="48D56BEB"/>
    <w:rsid w:val="49CB1BAA"/>
    <w:rsid w:val="49F24420"/>
    <w:rsid w:val="4A0814FD"/>
    <w:rsid w:val="4A627F82"/>
    <w:rsid w:val="4A745C6E"/>
    <w:rsid w:val="4B0E749A"/>
    <w:rsid w:val="4B111B24"/>
    <w:rsid w:val="4B4F25DA"/>
    <w:rsid w:val="4BE068DB"/>
    <w:rsid w:val="4C093552"/>
    <w:rsid w:val="4C426D2B"/>
    <w:rsid w:val="4C907C52"/>
    <w:rsid w:val="4C913333"/>
    <w:rsid w:val="4C9F59A9"/>
    <w:rsid w:val="4D0C0412"/>
    <w:rsid w:val="4D3517D9"/>
    <w:rsid w:val="4D57313B"/>
    <w:rsid w:val="4D577224"/>
    <w:rsid w:val="4DB12C3D"/>
    <w:rsid w:val="4DB801FE"/>
    <w:rsid w:val="4E0738C7"/>
    <w:rsid w:val="4E4E358A"/>
    <w:rsid w:val="4E8D2D22"/>
    <w:rsid w:val="4EAB630A"/>
    <w:rsid w:val="4ECE2238"/>
    <w:rsid w:val="4F1B28D8"/>
    <w:rsid w:val="4F72357D"/>
    <w:rsid w:val="4F7A5C73"/>
    <w:rsid w:val="4FF26D0A"/>
    <w:rsid w:val="505A6C11"/>
    <w:rsid w:val="505E50A6"/>
    <w:rsid w:val="507F2C30"/>
    <w:rsid w:val="50DF4C46"/>
    <w:rsid w:val="513B5B98"/>
    <w:rsid w:val="51DC449F"/>
    <w:rsid w:val="52407F50"/>
    <w:rsid w:val="52660D41"/>
    <w:rsid w:val="5282060D"/>
    <w:rsid w:val="529510D4"/>
    <w:rsid w:val="53542880"/>
    <w:rsid w:val="537E6D0A"/>
    <w:rsid w:val="54045C47"/>
    <w:rsid w:val="54C05EC7"/>
    <w:rsid w:val="54D66EEF"/>
    <w:rsid w:val="566C4CEC"/>
    <w:rsid w:val="568D386A"/>
    <w:rsid w:val="568F1BD5"/>
    <w:rsid w:val="56CE6835"/>
    <w:rsid w:val="56E760D0"/>
    <w:rsid w:val="57180AD0"/>
    <w:rsid w:val="573011EF"/>
    <w:rsid w:val="573E7455"/>
    <w:rsid w:val="580C768F"/>
    <w:rsid w:val="581A6E1D"/>
    <w:rsid w:val="58F101DE"/>
    <w:rsid w:val="59066113"/>
    <w:rsid w:val="5929128B"/>
    <w:rsid w:val="59BF0CA5"/>
    <w:rsid w:val="5A67268C"/>
    <w:rsid w:val="5A7409D3"/>
    <w:rsid w:val="5A9D13A1"/>
    <w:rsid w:val="5AF92295"/>
    <w:rsid w:val="5B083321"/>
    <w:rsid w:val="5B9557EC"/>
    <w:rsid w:val="5C1D273A"/>
    <w:rsid w:val="5C5F1A6D"/>
    <w:rsid w:val="5CD71FC4"/>
    <w:rsid w:val="5DD40B1F"/>
    <w:rsid w:val="5E803633"/>
    <w:rsid w:val="5ECC1CD1"/>
    <w:rsid w:val="5EE40596"/>
    <w:rsid w:val="5F1A413C"/>
    <w:rsid w:val="5F1F7876"/>
    <w:rsid w:val="5F2212A4"/>
    <w:rsid w:val="5F6F7290"/>
    <w:rsid w:val="5F9361CD"/>
    <w:rsid w:val="5F9E7A3B"/>
    <w:rsid w:val="5FA831E9"/>
    <w:rsid w:val="60344735"/>
    <w:rsid w:val="60432EE1"/>
    <w:rsid w:val="608A4862"/>
    <w:rsid w:val="60A75B59"/>
    <w:rsid w:val="60AB10D2"/>
    <w:rsid w:val="615955D5"/>
    <w:rsid w:val="61856027"/>
    <w:rsid w:val="61F138E2"/>
    <w:rsid w:val="624F6A27"/>
    <w:rsid w:val="626A093C"/>
    <w:rsid w:val="62B83CD1"/>
    <w:rsid w:val="62C9220E"/>
    <w:rsid w:val="6331081B"/>
    <w:rsid w:val="634D59F7"/>
    <w:rsid w:val="63874D78"/>
    <w:rsid w:val="641C12A9"/>
    <w:rsid w:val="642906BF"/>
    <w:rsid w:val="643535FC"/>
    <w:rsid w:val="64382430"/>
    <w:rsid w:val="64C7361D"/>
    <w:rsid w:val="64E12A70"/>
    <w:rsid w:val="65713B54"/>
    <w:rsid w:val="65773ECF"/>
    <w:rsid w:val="65CC7B45"/>
    <w:rsid w:val="65DF49F7"/>
    <w:rsid w:val="66295A53"/>
    <w:rsid w:val="66786DEC"/>
    <w:rsid w:val="66F00F06"/>
    <w:rsid w:val="67014460"/>
    <w:rsid w:val="67124E85"/>
    <w:rsid w:val="68A868EA"/>
    <w:rsid w:val="68D644EE"/>
    <w:rsid w:val="69135436"/>
    <w:rsid w:val="69F1065F"/>
    <w:rsid w:val="6AB2573A"/>
    <w:rsid w:val="6AB2605A"/>
    <w:rsid w:val="6ACE5023"/>
    <w:rsid w:val="6C176C3B"/>
    <w:rsid w:val="6C187A9E"/>
    <w:rsid w:val="6C4A05C8"/>
    <w:rsid w:val="6CBD7EC3"/>
    <w:rsid w:val="6CDA4CDC"/>
    <w:rsid w:val="6D251BDB"/>
    <w:rsid w:val="6DC06982"/>
    <w:rsid w:val="6DEE2086"/>
    <w:rsid w:val="6E3A6911"/>
    <w:rsid w:val="6E442970"/>
    <w:rsid w:val="6E7E3605"/>
    <w:rsid w:val="6E9532FB"/>
    <w:rsid w:val="6EAA7B36"/>
    <w:rsid w:val="6EFA1305"/>
    <w:rsid w:val="6F3B543A"/>
    <w:rsid w:val="6F5C3D0A"/>
    <w:rsid w:val="6FF5CC65"/>
    <w:rsid w:val="70C9384D"/>
    <w:rsid w:val="70D01A00"/>
    <w:rsid w:val="71474E40"/>
    <w:rsid w:val="715C0E4B"/>
    <w:rsid w:val="71CB74B9"/>
    <w:rsid w:val="71D63A85"/>
    <w:rsid w:val="721F19AA"/>
    <w:rsid w:val="72303EB1"/>
    <w:rsid w:val="7247685D"/>
    <w:rsid w:val="72734D90"/>
    <w:rsid w:val="72A416D5"/>
    <w:rsid w:val="732C418D"/>
    <w:rsid w:val="73690676"/>
    <w:rsid w:val="73AD73D5"/>
    <w:rsid w:val="73B6EB34"/>
    <w:rsid w:val="73D23917"/>
    <w:rsid w:val="73E05807"/>
    <w:rsid w:val="74120861"/>
    <w:rsid w:val="742A209E"/>
    <w:rsid w:val="744731E5"/>
    <w:rsid w:val="74615A07"/>
    <w:rsid w:val="74A358F4"/>
    <w:rsid w:val="75291085"/>
    <w:rsid w:val="75431722"/>
    <w:rsid w:val="75475578"/>
    <w:rsid w:val="75B179B9"/>
    <w:rsid w:val="75C21651"/>
    <w:rsid w:val="76167BA2"/>
    <w:rsid w:val="76265EBA"/>
    <w:rsid w:val="76E3355F"/>
    <w:rsid w:val="76FBF2C4"/>
    <w:rsid w:val="77086D80"/>
    <w:rsid w:val="774F48C5"/>
    <w:rsid w:val="778769C8"/>
    <w:rsid w:val="77DE3543"/>
    <w:rsid w:val="78174010"/>
    <w:rsid w:val="782A6A4F"/>
    <w:rsid w:val="784F625C"/>
    <w:rsid w:val="79ED407D"/>
    <w:rsid w:val="79EE5BA4"/>
    <w:rsid w:val="7A327083"/>
    <w:rsid w:val="7A411B9B"/>
    <w:rsid w:val="7A894339"/>
    <w:rsid w:val="7AB95F51"/>
    <w:rsid w:val="7AEC31EE"/>
    <w:rsid w:val="7B1F0BC6"/>
    <w:rsid w:val="7B62143D"/>
    <w:rsid w:val="7D4B281C"/>
    <w:rsid w:val="7D5E6CBC"/>
    <w:rsid w:val="7DBA4015"/>
    <w:rsid w:val="7DE42299"/>
    <w:rsid w:val="7EB91F4B"/>
    <w:rsid w:val="7ED6374F"/>
    <w:rsid w:val="7EEF11D3"/>
    <w:rsid w:val="7EF76094"/>
    <w:rsid w:val="7F2E6B43"/>
    <w:rsid w:val="7F4B010A"/>
    <w:rsid w:val="7F5B46DE"/>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hAnsi="宋体" w:eastAsia="仿宋"/>
      <w:sz w:val="32"/>
      <w:szCs w:val="24"/>
    </w:r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99"/>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6"/>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NormalCharacter"/>
    <w:semiHidden/>
    <w:qFormat/>
    <w:uiPriority w:val="0"/>
  </w:style>
  <w:style w:type="paragraph" w:customStyle="1" w:styleId="38">
    <w:name w:val="天勤正文"/>
    <w:basedOn w:val="1"/>
    <w:qFormat/>
    <w:uiPriority w:val="0"/>
    <w:pPr>
      <w:ind w:firstLine="200" w:firstLineChars="200"/>
    </w:pPr>
    <w:rPr>
      <w:rFonts w:eastAsia="方正仿宋" w:cstheme="minorBidi"/>
      <w:sz w:val="32"/>
      <w:szCs w:val="32"/>
    </w:rPr>
  </w:style>
  <w:style w:type="character" w:customStyle="1" w:styleId="39">
    <w:name w:val="font31"/>
    <w:basedOn w:val="18"/>
    <w:qFormat/>
    <w:uiPriority w:val="0"/>
    <w:rPr>
      <w:rFonts w:hint="default" w:ascii="等线" w:hAnsi="等线" w:eastAsia="等线" w:cs="等线"/>
      <w:color w:val="000000"/>
      <w:sz w:val="18"/>
      <w:szCs w:val="18"/>
      <w:u w:val="none"/>
    </w:rPr>
  </w:style>
  <w:style w:type="character" w:customStyle="1" w:styleId="40">
    <w:name w:val="font41"/>
    <w:basedOn w:val="18"/>
    <w:qFormat/>
    <w:uiPriority w:val="0"/>
    <w:rPr>
      <w:rFonts w:hint="eastAsia" w:ascii="宋体" w:hAnsi="宋体" w:eastAsia="宋体" w:cs="宋体"/>
      <w:color w:val="000000"/>
      <w:sz w:val="18"/>
      <w:szCs w:val="18"/>
      <w:u w:val="none"/>
    </w:rPr>
  </w:style>
  <w:style w:type="character" w:customStyle="1" w:styleId="41">
    <w:name w:val="font71"/>
    <w:basedOn w:val="18"/>
    <w:qFormat/>
    <w:uiPriority w:val="0"/>
    <w:rPr>
      <w:rFonts w:ascii="汉仪细圆B5" w:hAnsi="汉仪细圆B5" w:eastAsia="汉仪细圆B5" w:cs="汉仪细圆B5"/>
      <w:color w:val="000000"/>
      <w:sz w:val="18"/>
      <w:szCs w:val="18"/>
      <w:u w:val="none"/>
    </w:rPr>
  </w:style>
  <w:style w:type="paragraph" w:customStyle="1" w:styleId="42">
    <w:name w:val="默认"/>
    <w:basedOn w:val="1"/>
    <w:next w:val="1"/>
    <w:qFormat/>
    <w:uiPriority w:val="0"/>
    <w:pPr>
      <w:widowControl/>
      <w:jc w:val="left"/>
    </w:pPr>
    <w:rPr>
      <w:rFonts w:ascii="Helvetica Neue" w:hAnsi="Helvetica Neue" w:cs="Arial Unicode MS"/>
      <w:color w:val="000000"/>
      <w:kern w:val="0"/>
      <w:sz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a:t>
            </a:r>
          </a:p>
        </c:rich>
      </c:tx>
      <c:layout/>
      <c:overlay val="0"/>
      <c:spPr>
        <a:noFill/>
        <a:ln>
          <a:noFill/>
        </a:ln>
        <a:effectLst/>
      </c:spPr>
    </c:title>
    <c:autoTitleDeleted val="0"/>
    <c:plotArea>
      <c:layout>
        <c:manualLayout>
          <c:layoutTarget val="inner"/>
          <c:xMode val="edge"/>
          <c:yMode val="edge"/>
          <c:x val="0.0758154143512926"/>
          <c:y val="0.164045898852529"/>
          <c:w val="0.89736651365064"/>
          <c:h val="0.735316617084573"/>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numRef>
              <c:f>Sheet1!$A$2:$A$3</c:f>
              <c:numCache>
                <c:formatCode>General</c:formatCode>
                <c:ptCount val="2"/>
                <c:pt idx="0">
                  <c:v>2021</c:v>
                </c:pt>
                <c:pt idx="1">
                  <c:v>2022</c:v>
                </c:pt>
              </c:numCache>
            </c:numRef>
          </c:cat>
          <c:val>
            <c:numRef>
              <c:f>Sheet1!$B$2:$B$3</c:f>
              <c:numCache>
                <c:formatCode>General</c:formatCode>
                <c:ptCount val="2"/>
                <c:pt idx="0">
                  <c:v>0</c:v>
                </c:pt>
                <c:pt idx="1">
                  <c:v>0</c:v>
                </c:pt>
              </c:numCache>
            </c:numRef>
          </c:val>
        </c:ser>
        <c:ser>
          <c:idx val="1"/>
          <c:order val="1"/>
          <c:tx>
            <c:strRef>
              <c:f>Sheet1!$C$1</c:f>
              <c:strCache>
                <c:ptCount val="1"/>
                <c:pt idx="0">
                  <c:v>系列 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Sheet1!$C$2:$C$3</c:f>
              <c:numCache>
                <c:formatCode>General</c:formatCode>
                <c:ptCount val="2"/>
                <c:pt idx="0">
                  <c:v>1368.35</c:v>
                </c:pt>
                <c:pt idx="1">
                  <c:v>997.25</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2021</c:v>
                </c:pt>
                <c:pt idx="1">
                  <c:v>2022</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798820422"/>
        <c:axId val="973542167"/>
      </c:barChart>
      <c:catAx>
        <c:axId val="7988204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3542167"/>
        <c:crosses val="autoZero"/>
        <c:auto val="1"/>
        <c:lblAlgn val="ctr"/>
        <c:lblOffset val="100"/>
        <c:noMultiLvlLbl val="0"/>
      </c:catAx>
      <c:valAx>
        <c:axId val="973542167"/>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882042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991.25</c:v>
                </c:pt>
                <c:pt idx="1">
                  <c:v>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873.3</c:v>
                </c:pt>
                <c:pt idx="1">
                  <c:v>123.95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383486349359749"/>
          <c:y val="0.16693079767564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430780381734719"/>
          <c:y val="0.166170845728857"/>
          <c:w val="0.930345494080696"/>
          <c:h val="0.638631534211645"/>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numRef>
              <c:f>Sheet1!$A$2:$A$3</c:f>
              <c:numCache>
                <c:formatCode>General</c:formatCode>
                <c:ptCount val="2"/>
                <c:pt idx="0">
                  <c:v>2021</c:v>
                </c:pt>
                <c:pt idx="1">
                  <c:v>2022</c:v>
                </c:pt>
              </c:numCache>
            </c:numRef>
          </c:cat>
          <c:val>
            <c:numRef>
              <c:f>Sheet1!$B$2:$B$3</c:f>
              <c:numCache>
                <c:formatCode>General</c:formatCode>
                <c:ptCount val="2"/>
                <c:pt idx="0">
                  <c:v>0</c:v>
                </c:pt>
                <c:pt idx="1">
                  <c:v>0</c:v>
                </c:pt>
              </c:numCache>
            </c:numRef>
          </c:val>
        </c:ser>
        <c:ser>
          <c:idx val="1"/>
          <c:order val="1"/>
          <c:tx>
            <c:strRef>
              <c:f>Sheet1!$C$1</c:f>
              <c:strCache>
                <c:ptCount val="1"/>
                <c:pt idx="0">
                  <c:v>系列 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Sheet1!$C$2:$C$3</c:f>
              <c:numCache>
                <c:formatCode>General</c:formatCode>
                <c:ptCount val="2"/>
                <c:pt idx="0">
                  <c:v>1368.35</c:v>
                </c:pt>
                <c:pt idx="1">
                  <c:v>997.25</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2021</c:v>
                </c:pt>
                <c:pt idx="1">
                  <c:v>2022</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458179468"/>
        <c:axId val="808291486"/>
      </c:barChart>
      <c:catAx>
        <c:axId val="4581794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8291486"/>
        <c:crosses val="autoZero"/>
        <c:auto val="1"/>
        <c:lblAlgn val="ctr"/>
        <c:lblOffset val="100"/>
        <c:noMultiLvlLbl val="0"/>
      </c:catAx>
      <c:valAx>
        <c:axId val="80829148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81794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0808891036482242"/>
          <c:y val="0.149730872739036"/>
          <c:w val="0.89736651365064"/>
          <c:h val="0.735316617084573"/>
        </c:manualLayout>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numRef>
              <c:f>Sheet1!$A$2:$A$3</c:f>
              <c:numCache>
                <c:formatCode>General</c:formatCode>
                <c:ptCount val="2"/>
                <c:pt idx="0">
                  <c:v>2021</c:v>
                </c:pt>
                <c:pt idx="1">
                  <c:v>2022</c:v>
                </c:pt>
              </c:numCache>
            </c:numRef>
          </c:cat>
          <c:val>
            <c:numRef>
              <c:f>Sheet1!#REF!</c:f>
              <c:numCache>
                <c:formatCode>General</c:formatCode>
                <c:ptCount val="1"/>
                <c:pt idx="0">
                  <c:v>1</c:v>
                </c:pt>
              </c:numCache>
            </c:numRef>
          </c:val>
        </c:ser>
        <c:ser>
          <c:idx val="1"/>
          <c:order val="1"/>
          <c:tx>
            <c:strRef>
              <c:f>Sheet1!$B$1</c:f>
              <c:strCache>
                <c:ptCount val="1"/>
                <c:pt idx="0">
                  <c:v>系列 2</c:v>
                </c:pt>
              </c:strCache>
            </c:strRef>
          </c:tx>
          <c:spPr>
            <a:solidFill>
              <a:schemeClr val="accent2"/>
            </a:solidFill>
            <a:ln>
              <a:noFill/>
            </a:ln>
            <a:effectLst/>
          </c:spPr>
          <c:invertIfNegative val="0"/>
          <c:dLbls>
            <c:dLbl>
              <c:idx val="0"/>
              <c:layout>
                <c:manualLayout>
                  <c:x val="-0.00181203189176129"/>
                  <c:y val="0.02985499004833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62406378352259"/>
                  <c:y val="0.034119988626670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1120.8</c:v>
                </c:pt>
                <c:pt idx="1">
                  <c:v>997.25</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2021</c:v>
                </c:pt>
                <c:pt idx="1">
                  <c:v>2022</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631693231"/>
        <c:axId val="28837829"/>
      </c:barChart>
      <c:catAx>
        <c:axId val="6316932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37829"/>
        <c:crosses val="autoZero"/>
        <c:auto val="1"/>
        <c:lblAlgn val="ctr"/>
        <c:lblOffset val="100"/>
        <c:noMultiLvlLbl val="0"/>
      </c:catAx>
      <c:valAx>
        <c:axId val="2883782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16932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manualLayout>
          <c:layoutTarget val="inner"/>
          <c:xMode val="edge"/>
          <c:yMode val="edge"/>
          <c:x val="0.356578883788355"/>
          <c:y val="0.409745006374841"/>
          <c:w val="0.289258274945639"/>
          <c:h val="0.508814279643009"/>
        </c:manualLayout>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dLbl>
              <c:idx val="1"/>
              <c:layout>
                <c:manualLayout>
                  <c:x val="-0.0202531813027448"/>
                  <c:y val="0.0022959943412438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77294041048206"/>
                  <c:y val="0.0214384195755719"/>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419183377627446"/>
                      <c:h val="0.0648108797280068"/>
                    </c:manualLayout>
                  </c15:layout>
                </c:ext>
              </c:extLst>
            </c:dLbl>
            <c:dLbl>
              <c:idx val="6"/>
              <c:layout>
                <c:manualLayout>
                  <c:x val="-0.0311533333023677"/>
                  <c:y val="0.00064949700209932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449632962203584"/>
                  <c:y val="0.01343298207498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国防支出</c:v>
                </c:pt>
                <c:pt idx="2">
                  <c:v>教育支出</c:v>
                </c:pt>
                <c:pt idx="3">
                  <c:v>社会保障和就业支出</c:v>
                </c:pt>
                <c:pt idx="4">
                  <c:v>卫生健康支出</c:v>
                </c:pt>
                <c:pt idx="5">
                  <c:v>节能环保支出</c:v>
                </c:pt>
                <c:pt idx="6">
                  <c:v>农林水支出</c:v>
                </c:pt>
                <c:pt idx="7">
                  <c:v>住房保障支出</c:v>
                </c:pt>
                <c:pt idx="8">
                  <c:v>城乡社区支出</c:v>
                </c:pt>
              </c:strCache>
            </c:strRef>
          </c:cat>
          <c:val>
            <c:numRef>
              <c:f>Sheet1!$B$2:$B$10</c:f>
              <c:numCache>
                <c:formatCode>General</c:formatCode>
                <c:ptCount val="9"/>
                <c:pt idx="0">
                  <c:v>544.44</c:v>
                </c:pt>
                <c:pt idx="1" c:formatCode="#,##0.00">
                  <c:v>0.45</c:v>
                </c:pt>
                <c:pt idx="2" c:formatCode="#,##0.00">
                  <c:v>0.3</c:v>
                </c:pt>
                <c:pt idx="3" c:formatCode="#,##0.00">
                  <c:v>63.23</c:v>
                </c:pt>
                <c:pt idx="4" c:formatCode="#,##0.00">
                  <c:v>36.27</c:v>
                </c:pt>
                <c:pt idx="5" c:formatCode="#,##0.00">
                  <c:v>17.98</c:v>
                </c:pt>
                <c:pt idx="6" c:formatCode="#,##0.00">
                  <c:v>289.57</c:v>
                </c:pt>
                <c:pt idx="7" c:formatCode="#,##0.00">
                  <c:v>39.01</c:v>
                </c:pt>
                <c:pt idx="8" c:formatCode="#,##0.00">
                  <c:v>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1</TotalTime>
  <ScaleCrop>false</ScaleCrop>
  <LinksUpToDate>false</LinksUpToDate>
  <CharactersWithSpaces>8692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Q</cp:lastModifiedBy>
  <cp:lastPrinted>2023-09-22T08:55:00Z</cp:lastPrinted>
  <dcterms:modified xsi:type="dcterms:W3CDTF">2025-01-06T07:00:55Z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BDC73C8A1FCA41EEB47D93A3A3B2F94E</vt:lpwstr>
  </property>
</Properties>
</file>