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rPr>
          <w:rFonts w:hint="default" w:ascii="黑体" w:hAnsi="黑体" w:eastAsia="黑体"/>
          <w:b w:val="0"/>
          <w:color w:val="auto"/>
          <w:sz w:val="32"/>
          <w:szCs w:val="32"/>
          <w:lang w:val="en-US" w:eastAsia="zh-CN"/>
        </w:rPr>
      </w:pPr>
      <w:r>
        <w:rPr>
          <w:rFonts w:hint="eastAsia" w:ascii="黑体" w:hAnsi="黑体" w:eastAsia="黑体"/>
          <w:b w:val="0"/>
          <w:color w:val="auto"/>
          <w:sz w:val="32"/>
          <w:szCs w:val="32"/>
        </w:rPr>
        <w:t>附件</w:t>
      </w:r>
      <w:r>
        <w:rPr>
          <w:rFonts w:hint="eastAsia" w:ascii="黑体" w:hAnsi="黑体" w:eastAsia="黑体"/>
          <w:b w:val="0"/>
          <w:color w:val="auto"/>
          <w:sz w:val="32"/>
          <w:szCs w:val="32"/>
          <w:lang w:val="en-US" w:eastAsia="zh-CN"/>
        </w:rPr>
        <w:t>3</w:t>
      </w:r>
    </w:p>
    <w:p>
      <w:pPr>
        <w:pStyle w:val="2"/>
        <w:jc w:val="center"/>
        <w:rPr>
          <w:rFonts w:hint="eastAsia" w:ascii="方正小标宋简体" w:eastAsia="方正小标宋简体"/>
          <w:b w:val="0"/>
          <w:color w:val="auto"/>
          <w:sz w:val="44"/>
          <w:szCs w:val="44"/>
        </w:rPr>
      </w:pPr>
      <w:bookmarkStart w:id="0" w:name="_GoBack"/>
      <w:r>
        <w:rPr>
          <w:rFonts w:hint="eastAsia" w:ascii="方正小标宋简体" w:eastAsia="方正小标宋简体"/>
          <w:b w:val="0"/>
          <w:color w:val="auto"/>
          <w:sz w:val="44"/>
          <w:szCs w:val="44"/>
        </w:rPr>
        <w:t>旺苍县</w:t>
      </w:r>
      <w:r>
        <w:rPr>
          <w:rFonts w:hint="eastAsia" w:ascii="方正小标宋简体" w:eastAsia="方正小标宋简体"/>
          <w:b w:val="0"/>
          <w:color w:val="auto"/>
          <w:sz w:val="44"/>
          <w:szCs w:val="44"/>
          <w:lang w:val="en-US" w:eastAsia="zh-CN"/>
        </w:rPr>
        <w:t>商务和经济合作局</w:t>
      </w:r>
      <w:r>
        <w:rPr>
          <w:rFonts w:hint="eastAsia" w:ascii="方正小标宋简体" w:eastAsia="方正小标宋简体"/>
          <w:b w:val="0"/>
          <w:color w:val="auto"/>
          <w:sz w:val="44"/>
          <w:szCs w:val="44"/>
        </w:rPr>
        <w:t>2025年涉企行政检查事项分类目录</w:t>
      </w:r>
      <w:bookmarkEnd w:id="0"/>
    </w:p>
    <w:tbl>
      <w:tblPr>
        <w:tblStyle w:val="3"/>
        <w:tblW w:w="14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6"/>
        <w:gridCol w:w="1475"/>
        <w:gridCol w:w="1987"/>
        <w:gridCol w:w="1038"/>
        <w:gridCol w:w="1062"/>
        <w:gridCol w:w="963"/>
        <w:gridCol w:w="1100"/>
        <w:gridCol w:w="1725"/>
        <w:gridCol w:w="1325"/>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黑体" w:eastAsia="黑体"/>
                <w:sz w:val="22"/>
                <w:szCs w:val="22"/>
              </w:rPr>
            </w:pPr>
            <w:r>
              <w:rPr>
                <w:rFonts w:hint="eastAsia" w:ascii="黑体" w:hAnsi="黑体" w:eastAsia="黑体"/>
                <w:kern w:val="0"/>
                <w:sz w:val="22"/>
                <w:szCs w:val="22"/>
              </w:rPr>
              <w:t>序号</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sz w:val="22"/>
                <w:szCs w:val="22"/>
              </w:rPr>
              <w:t>检查事项</w:t>
            </w:r>
          </w:p>
        </w:tc>
        <w:tc>
          <w:tcPr>
            <w:tcW w:w="198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kern w:val="0"/>
                <w:sz w:val="22"/>
                <w:szCs w:val="22"/>
              </w:rPr>
            </w:pPr>
            <w:r>
              <w:rPr>
                <w:rFonts w:hint="eastAsia" w:ascii="黑体" w:hAnsi="黑体" w:eastAsia="黑体"/>
                <w:kern w:val="0"/>
                <w:sz w:val="22"/>
                <w:szCs w:val="22"/>
              </w:rPr>
              <w:t>检查</w:t>
            </w:r>
          </w:p>
          <w:p>
            <w:pPr>
              <w:spacing w:line="280" w:lineRule="exact"/>
              <w:jc w:val="center"/>
              <w:textAlignment w:val="center"/>
              <w:rPr>
                <w:rFonts w:ascii="黑体" w:eastAsia="黑体"/>
                <w:sz w:val="22"/>
                <w:szCs w:val="22"/>
              </w:rPr>
            </w:pPr>
            <w:r>
              <w:rPr>
                <w:rFonts w:hint="eastAsia" w:ascii="黑体" w:hAnsi="黑体" w:eastAsia="黑体"/>
                <w:kern w:val="0"/>
                <w:sz w:val="22"/>
                <w:szCs w:val="22"/>
              </w:rPr>
              <w:t>对象及等级</w:t>
            </w:r>
          </w:p>
        </w:tc>
        <w:tc>
          <w:tcPr>
            <w:tcW w:w="103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sz w:val="22"/>
                <w:szCs w:val="22"/>
              </w:rPr>
              <w:t>检查事项等级</w:t>
            </w:r>
          </w:p>
        </w:tc>
        <w:tc>
          <w:tcPr>
            <w:tcW w:w="10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检查方式</w:t>
            </w:r>
          </w:p>
        </w:tc>
        <w:tc>
          <w:tcPr>
            <w:tcW w:w="96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sz w:val="22"/>
                <w:szCs w:val="22"/>
              </w:rPr>
              <w:t>计划类型</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牵头实施部门</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检查事项内容</w:t>
            </w:r>
          </w:p>
        </w:tc>
        <w:tc>
          <w:tcPr>
            <w:tcW w:w="13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参与部门</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ascii="黑体" w:eastAsia="黑体"/>
                <w:sz w:val="22"/>
                <w:szCs w:val="22"/>
              </w:rPr>
            </w:pPr>
            <w:r>
              <w:rPr>
                <w:rFonts w:hint="eastAsia" w:ascii="黑体" w:hAnsi="黑体" w:eastAsia="黑体"/>
                <w:kern w:val="0"/>
                <w:sz w:val="22"/>
                <w:szCs w:val="22"/>
              </w:rPr>
              <w:t>综合参与部门事项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475"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黑体" w:hAnsi="黑体" w:eastAsia="黑体"/>
                <w:sz w:val="22"/>
                <w:szCs w:val="22"/>
              </w:rPr>
            </w:pPr>
            <w:r>
              <w:rPr>
                <w:rFonts w:hint="eastAsia" w:ascii="仿宋_GB2312" w:hAnsi="仿宋_GB2312" w:eastAsia="仿宋_GB2312" w:cs="仿宋_GB2312"/>
                <w:color w:val="000000"/>
                <w:kern w:val="0"/>
                <w:sz w:val="21"/>
                <w:szCs w:val="21"/>
                <w:lang w:bidi="ar"/>
              </w:rPr>
              <w:t>单用途商业预付卡抽查检查</w:t>
            </w:r>
          </w:p>
        </w:tc>
        <w:tc>
          <w:tcPr>
            <w:tcW w:w="1987"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default" w:ascii="黑体" w:hAnsi="黑体" w:eastAsia="仿宋_GB2312"/>
                <w:kern w:val="0"/>
                <w:sz w:val="22"/>
                <w:szCs w:val="22"/>
                <w:lang w:val="en-US" w:eastAsia="zh-CN"/>
              </w:rPr>
            </w:pPr>
            <w:r>
              <w:rPr>
                <w:rFonts w:hint="eastAsia" w:ascii="仿宋_GB2312" w:hAnsi="仿宋_GB2312" w:eastAsia="仿宋_GB2312" w:cs="仿宋_GB2312"/>
                <w:sz w:val="21"/>
                <w:szCs w:val="21"/>
              </w:rPr>
              <w:t>单用途商业预付卡发卡和售</w:t>
            </w:r>
            <w:r>
              <w:rPr>
                <w:rFonts w:hint="eastAsia" w:ascii="仿宋_GB2312" w:hAnsi="仿宋_GB2312" w:eastAsia="仿宋_GB2312" w:cs="仿宋_GB2312"/>
                <w:spacing w:val="-6"/>
                <w:sz w:val="21"/>
                <w:szCs w:val="21"/>
              </w:rPr>
              <w:t>卡备案企业</w:t>
            </w:r>
            <w:r>
              <w:rPr>
                <w:rFonts w:hint="eastAsia" w:ascii="仿宋_GB2312" w:hAnsi="仿宋_GB2312" w:eastAsia="仿宋_GB2312" w:cs="仿宋_GB2312"/>
                <w:spacing w:val="-6"/>
                <w:sz w:val="21"/>
                <w:szCs w:val="21"/>
                <w:lang w:eastAsia="zh-CN"/>
              </w:rPr>
              <w:t>，</w:t>
            </w:r>
            <w:r>
              <w:rPr>
                <w:rFonts w:hint="eastAsia" w:ascii="仿宋_GB2312" w:hAnsi="仿宋_GB2312" w:eastAsia="仿宋_GB2312" w:cs="仿宋_GB2312"/>
                <w:spacing w:val="-6"/>
                <w:sz w:val="21"/>
                <w:szCs w:val="21"/>
                <w:lang w:val="en-US" w:eastAsia="zh-CN"/>
              </w:rPr>
              <w:t>一般</w:t>
            </w:r>
          </w:p>
        </w:tc>
        <w:tc>
          <w:tcPr>
            <w:tcW w:w="1038"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一般</w:t>
            </w:r>
          </w:p>
        </w:tc>
        <w:tc>
          <w:tcPr>
            <w:tcW w:w="1062" w:type="dxa"/>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现场检查</w:t>
            </w:r>
          </w:p>
        </w:tc>
        <w:tc>
          <w:tcPr>
            <w:tcW w:w="963" w:type="dxa"/>
            <w:vMerge w:val="restart"/>
            <w:tcBorders>
              <w:top w:val="single" w:color="auto" w:sz="4" w:space="0"/>
              <w:left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专项</w:t>
            </w:r>
          </w:p>
        </w:tc>
        <w:tc>
          <w:tcPr>
            <w:tcW w:w="1100"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商务和经济合作局</w:t>
            </w:r>
          </w:p>
        </w:tc>
        <w:tc>
          <w:tcPr>
            <w:tcW w:w="1725"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单</w:t>
            </w:r>
            <w:r>
              <w:rPr>
                <w:rFonts w:hint="eastAsia" w:ascii="仿宋_GB2312" w:hAnsi="仿宋_GB2312" w:eastAsia="仿宋_GB2312" w:cs="仿宋_GB2312"/>
                <w:color w:val="000000"/>
                <w:kern w:val="0"/>
                <w:sz w:val="21"/>
                <w:szCs w:val="21"/>
                <w:lang w:bidi="ar"/>
              </w:rPr>
              <w:t>用途商业预付卡业务活动、内部控制和风险状况等。</w:t>
            </w:r>
          </w:p>
        </w:tc>
        <w:tc>
          <w:tcPr>
            <w:tcW w:w="13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县市场监</w:t>
            </w:r>
          </w:p>
          <w:p>
            <w:pPr>
              <w:spacing w:line="28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督管理局</w:t>
            </w:r>
          </w:p>
          <w:p>
            <w:pPr>
              <w:spacing w:line="280" w:lineRule="exact"/>
              <w:jc w:val="center"/>
              <w:textAlignment w:val="center"/>
              <w:rPr>
                <w:rFonts w:hint="eastAsia" w:ascii="仿宋_GB2312" w:hAnsi="仿宋_GB2312" w:eastAsia="仿宋_GB2312" w:cs="仿宋_GB2312"/>
                <w:color w:val="000000"/>
                <w:kern w:val="0"/>
                <w:sz w:val="21"/>
                <w:szCs w:val="21"/>
                <w:lang w:bidi="ar"/>
              </w:rPr>
            </w:pPr>
          </w:p>
        </w:tc>
        <w:tc>
          <w:tcPr>
            <w:tcW w:w="30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年度报告公示信息的检查</w:t>
            </w:r>
          </w:p>
          <w:p>
            <w:pPr>
              <w:spacing w:line="280" w:lineRule="exact"/>
              <w:jc w:val="center"/>
              <w:textAlignment w:val="center"/>
              <w:rPr>
                <w:rFonts w:hint="eastAsia" w:ascii="仿宋_GB2312" w:hAnsi="仿宋_GB2312" w:eastAsia="仿宋_GB2312" w:cs="仿宋_GB2312"/>
                <w:color w:val="000000"/>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p>
        </w:tc>
        <w:tc>
          <w:tcPr>
            <w:tcW w:w="1475"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color w:val="000000"/>
                <w:kern w:val="0"/>
                <w:sz w:val="21"/>
                <w:szCs w:val="21"/>
                <w:lang w:bidi="ar"/>
              </w:rPr>
            </w:pPr>
          </w:p>
        </w:tc>
        <w:tc>
          <w:tcPr>
            <w:tcW w:w="1987"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p>
        </w:tc>
        <w:tc>
          <w:tcPr>
            <w:tcW w:w="1038"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黑体" w:hAnsi="黑体" w:eastAsia="黑体"/>
                <w:sz w:val="22"/>
                <w:szCs w:val="22"/>
                <w:lang w:val="en-US" w:eastAsia="zh-CN"/>
              </w:rPr>
            </w:pPr>
          </w:p>
        </w:tc>
        <w:tc>
          <w:tcPr>
            <w:tcW w:w="1062" w:type="dxa"/>
            <w:vMerge w:val="continue"/>
            <w:tcBorders>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eastAsia="仿宋_GB2312"/>
                <w:kern w:val="0"/>
                <w:sz w:val="22"/>
                <w:szCs w:val="22"/>
              </w:rPr>
            </w:pPr>
          </w:p>
        </w:tc>
        <w:tc>
          <w:tcPr>
            <w:tcW w:w="963" w:type="dxa"/>
            <w:vMerge w:val="continue"/>
            <w:tcBorders>
              <w:left w:val="single" w:color="auto" w:sz="4" w:space="0"/>
              <w:bottom w:val="single" w:color="auto" w:sz="4" w:space="0"/>
              <w:right w:val="single" w:color="auto" w:sz="4" w:space="0"/>
            </w:tcBorders>
            <w:shd w:val="clear" w:color="auto" w:fill="auto"/>
            <w:vAlign w:val="center"/>
          </w:tcPr>
          <w:p>
            <w:pPr>
              <w:widowControl/>
              <w:suppressAutoHyphens w:val="0"/>
              <w:jc w:val="left"/>
              <w:rPr>
                <w:rFonts w:hint="eastAsia" w:ascii="仿宋_GB2312" w:eastAsia="仿宋_GB2312"/>
                <w:sz w:val="22"/>
                <w:szCs w:val="22"/>
                <w:lang w:val="en-US" w:eastAsia="zh-CN"/>
              </w:rPr>
            </w:pPr>
          </w:p>
        </w:tc>
        <w:tc>
          <w:tcPr>
            <w:tcW w:w="1100"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eastAsia="仿宋_GB2312"/>
                <w:sz w:val="22"/>
                <w:szCs w:val="22"/>
                <w:lang w:val="en-US" w:eastAsia="zh-CN"/>
              </w:rPr>
            </w:pPr>
          </w:p>
        </w:tc>
        <w:tc>
          <w:tcPr>
            <w:tcW w:w="1725"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p>
        </w:tc>
        <w:tc>
          <w:tcPr>
            <w:tcW w:w="13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县税务局</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纳税人（扣款义务人）</w:t>
            </w:r>
          </w:p>
          <w:p>
            <w:pPr>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税收缴纳情况</w:t>
            </w:r>
          </w:p>
          <w:p>
            <w:pPr>
              <w:spacing w:line="280" w:lineRule="exact"/>
              <w:jc w:val="center"/>
              <w:textAlignment w:val="center"/>
              <w:rPr>
                <w:rFonts w:hint="eastAsia" w:ascii="仿宋_GB2312" w:hAnsi="仿宋_GB2312" w:eastAsia="仿宋_GB2312" w:cs="仿宋_GB2312"/>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475"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外商投资年度报告抽查</w:t>
            </w:r>
          </w:p>
          <w:p>
            <w:pPr>
              <w:spacing w:line="280" w:lineRule="exact"/>
              <w:jc w:val="center"/>
              <w:textAlignment w:val="center"/>
              <w:rPr>
                <w:rFonts w:hint="eastAsia" w:ascii="仿宋_GB2312" w:hAnsi="仿宋_GB2312" w:eastAsia="仿宋_GB2312" w:cs="仿宋_GB2312"/>
                <w:sz w:val="21"/>
                <w:szCs w:val="21"/>
              </w:rPr>
            </w:pPr>
          </w:p>
        </w:tc>
        <w:tc>
          <w:tcPr>
            <w:tcW w:w="1987"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外商投资企业或外国投资者，一般</w:t>
            </w:r>
          </w:p>
          <w:p>
            <w:pPr>
              <w:spacing w:line="280" w:lineRule="exact"/>
              <w:jc w:val="center"/>
              <w:textAlignment w:val="center"/>
              <w:rPr>
                <w:rFonts w:hint="default" w:ascii="仿宋_GB2312" w:hAnsi="仿宋_GB2312" w:eastAsia="仿宋_GB2312" w:cs="仿宋_GB2312"/>
                <w:sz w:val="21"/>
                <w:szCs w:val="21"/>
                <w:lang w:val="en-US" w:eastAsia="zh-CN"/>
              </w:rPr>
            </w:pPr>
          </w:p>
        </w:tc>
        <w:tc>
          <w:tcPr>
            <w:tcW w:w="1038"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1062"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现场检查</w:t>
            </w:r>
          </w:p>
        </w:tc>
        <w:tc>
          <w:tcPr>
            <w:tcW w:w="963"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专项</w:t>
            </w:r>
          </w:p>
        </w:tc>
        <w:tc>
          <w:tcPr>
            <w:tcW w:w="1100"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商务和经济合作局</w:t>
            </w:r>
          </w:p>
        </w:tc>
        <w:tc>
          <w:tcPr>
            <w:tcW w:w="1725"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按照《外商投资信息报告办法》</w:t>
            </w:r>
          </w:p>
          <w:p>
            <w:pPr>
              <w:spacing w:line="280" w:lineRule="exact"/>
              <w:jc w:val="center"/>
              <w:textAlignment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要求确定并实施</w:t>
            </w:r>
            <w:r>
              <w:rPr>
                <w:rFonts w:hint="eastAsia" w:ascii="仿宋_GB2312" w:hAnsi="仿宋_GB2312" w:eastAsia="仿宋_GB2312" w:cs="仿宋_GB2312"/>
                <w:sz w:val="21"/>
                <w:szCs w:val="21"/>
                <w:lang w:eastAsia="zh-CN"/>
              </w:rPr>
              <w:t>。</w:t>
            </w:r>
          </w:p>
        </w:tc>
        <w:tc>
          <w:tcPr>
            <w:tcW w:w="13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县市场监督管理局</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年度报告公示信息的</w:t>
            </w:r>
          </w:p>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w:t>
            </w:r>
          </w:p>
          <w:p>
            <w:pPr>
              <w:spacing w:line="280" w:lineRule="exact"/>
              <w:jc w:val="center"/>
              <w:textAlignment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p>
        </w:tc>
        <w:tc>
          <w:tcPr>
            <w:tcW w:w="1475"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p>
        </w:tc>
        <w:tc>
          <w:tcPr>
            <w:tcW w:w="1987"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default" w:ascii="仿宋_GB2312" w:hAnsi="仿宋_GB2312" w:eastAsia="仿宋_GB2312" w:cs="仿宋_GB2312"/>
                <w:sz w:val="21"/>
                <w:szCs w:val="21"/>
                <w:lang w:val="en-US" w:eastAsia="zh-CN"/>
              </w:rPr>
            </w:pPr>
          </w:p>
        </w:tc>
        <w:tc>
          <w:tcPr>
            <w:tcW w:w="1038"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p>
        </w:tc>
        <w:tc>
          <w:tcPr>
            <w:tcW w:w="1062"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p>
        </w:tc>
        <w:tc>
          <w:tcPr>
            <w:tcW w:w="963"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p>
        </w:tc>
        <w:tc>
          <w:tcPr>
            <w:tcW w:w="1100"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p>
        </w:tc>
        <w:tc>
          <w:tcPr>
            <w:tcW w:w="1725" w:type="dxa"/>
            <w:vMerge w:val="continue"/>
            <w:tcBorders>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p>
        </w:tc>
        <w:tc>
          <w:tcPr>
            <w:tcW w:w="1325" w:type="dxa"/>
            <w:tcBorders>
              <w:top w:val="single" w:color="auto" w:sz="4" w:space="0"/>
              <w:left w:val="single" w:color="auto" w:sz="4" w:space="0"/>
              <w:bottom w:val="single" w:color="auto" w:sz="4" w:space="0"/>
              <w:right w:val="single" w:color="auto" w:sz="4" w:space="0"/>
            </w:tcBorders>
            <w:vAlign w:val="center"/>
          </w:tcPr>
          <w:p>
            <w:pPr>
              <w:spacing w:line="280" w:lineRule="exact"/>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县税务局</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80" w:lineRule="exact"/>
              <w:jc w:val="both"/>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外商投资企业或外国投资者是</w:t>
            </w:r>
            <w:r>
              <w:rPr>
                <w:rFonts w:hint="eastAsia" w:ascii="仿宋_GB2312" w:hAnsi="仿宋_GB2312" w:eastAsia="仿宋_GB2312" w:cs="仿宋_GB2312"/>
                <w:sz w:val="21"/>
                <w:szCs w:val="21"/>
                <w:lang w:val="en-US" w:eastAsia="zh-CN"/>
              </w:rPr>
              <w:t>否</w:t>
            </w:r>
            <w:r>
              <w:rPr>
                <w:rFonts w:hint="eastAsia" w:ascii="仿宋_GB2312" w:hAnsi="仿宋_GB2312" w:eastAsia="仿宋_GB2312" w:cs="仿宋_GB2312"/>
                <w:sz w:val="21"/>
                <w:szCs w:val="21"/>
              </w:rPr>
              <w:t>在进行信息报告时隐瞒真实情况，提供误导性或虚假信息的检查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新车销售市场抽查检查</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汽车销售经销商（主要是新车4S店）</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一般</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一般</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现场检查</w:t>
            </w:r>
          </w:p>
        </w:tc>
        <w:tc>
          <w:tcPr>
            <w:tcW w:w="96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专项</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商务和经济合作局</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按照《汽车销售管理办法》要求，根据职能职责进行</w:t>
            </w:r>
            <w:r>
              <w:rPr>
                <w:rFonts w:hint="eastAsia" w:ascii="仿宋_GB2312" w:hAnsi="仿宋_GB2312" w:eastAsia="仿宋_GB2312" w:cs="仿宋_GB2312"/>
                <w:sz w:val="21"/>
                <w:szCs w:val="21"/>
              </w:rPr>
              <w:t>查</w:t>
            </w:r>
            <w:r>
              <w:rPr>
                <w:rFonts w:hint="eastAsia" w:ascii="仿宋_GB2312" w:hAnsi="仿宋_GB2312" w:eastAsia="仿宋_GB2312" w:cs="仿宋_GB2312"/>
                <w:sz w:val="21"/>
                <w:szCs w:val="21"/>
                <w:lang w:eastAsia="zh-CN"/>
              </w:rPr>
              <w:t>。</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县市场监督管理局</w:t>
            </w:r>
          </w:p>
        </w:tc>
        <w:tc>
          <w:tcPr>
            <w:tcW w:w="30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对在售机动车是否获得有效的强制性产品认证证书，并加贴CCC认证标志，新车交易相关监管的检查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4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二手车交易市场</w:t>
            </w:r>
            <w:r>
              <w:rPr>
                <w:rFonts w:hint="eastAsia" w:ascii="仿宋_GB2312" w:hAnsi="仿宋_GB2312" w:eastAsia="仿宋_GB2312" w:cs="仿宋_GB2312"/>
                <w:sz w:val="21"/>
                <w:szCs w:val="21"/>
                <w:lang w:val="en-US" w:eastAsia="zh-CN"/>
              </w:rPr>
              <w:t>抽查</w:t>
            </w:r>
            <w:r>
              <w:rPr>
                <w:rFonts w:hint="eastAsia" w:ascii="仿宋_GB2312" w:hAnsi="仿宋_GB2312" w:eastAsia="仿宋_GB2312" w:cs="仿宋_GB2312"/>
                <w:sz w:val="21"/>
                <w:szCs w:val="21"/>
              </w:rPr>
              <w:t>检查</w:t>
            </w:r>
          </w:p>
        </w:tc>
        <w:tc>
          <w:tcPr>
            <w:tcW w:w="198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二手车交易市场和二手车经营主体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一般</w:t>
            </w:r>
          </w:p>
        </w:tc>
        <w:tc>
          <w:tcPr>
            <w:tcW w:w="103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w:t>
            </w:r>
          </w:p>
        </w:tc>
        <w:tc>
          <w:tcPr>
            <w:tcW w:w="10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c>
          <w:tcPr>
            <w:tcW w:w="96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专项</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商务和经济合作局</w:t>
            </w:r>
          </w:p>
        </w:tc>
        <w:tc>
          <w:tcPr>
            <w:tcW w:w="17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按照《二手车流通管理办法》内容要求，根据职能职责进行抽查。</w:t>
            </w:r>
          </w:p>
        </w:tc>
        <w:tc>
          <w:tcPr>
            <w:tcW w:w="13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县市场监督管理局</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textAlignment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年度报告公示信息的检查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eastAsia" w:ascii="仿宋_GB2312" w:eastAsia="仿宋_GB2312"/>
                <w:sz w:val="22"/>
                <w:szCs w:val="22"/>
                <w:lang w:val="en-US" w:eastAsia="zh-CN"/>
              </w:rPr>
            </w:pPr>
            <w:r>
              <w:rPr>
                <w:rFonts w:hint="eastAsia" w:ascii="仿宋_GB2312" w:eastAsia="仿宋_GB2312"/>
                <w:sz w:val="22"/>
                <w:szCs w:val="22"/>
                <w:lang w:val="en-US" w:eastAsia="zh-CN"/>
              </w:rPr>
              <w:t>5</w:t>
            </w:r>
          </w:p>
        </w:tc>
        <w:tc>
          <w:tcPr>
            <w:tcW w:w="1475" w:type="dxa"/>
            <w:vMerge w:val="restart"/>
            <w:tcBorders>
              <w:top w:val="single" w:color="auto" w:sz="4" w:space="0"/>
              <w:left w:val="single" w:color="auto" w:sz="4" w:space="0"/>
              <w:right w:val="single" w:color="auto" w:sz="4" w:space="0"/>
            </w:tcBorders>
            <w:vAlign w:val="center"/>
          </w:tcPr>
          <w:p>
            <w:pPr>
              <w:widowControl/>
              <w:suppressAutoHyphens w:val="0"/>
              <w:jc w:val="left"/>
              <w:rPr>
                <w:rFonts w:ascii="仿宋_GB2312" w:eastAsia="仿宋_GB2312"/>
                <w:sz w:val="22"/>
                <w:szCs w:val="22"/>
              </w:rPr>
            </w:pPr>
            <w:r>
              <w:rPr>
                <w:rFonts w:hint="eastAsia" w:ascii="仿宋_GB2312" w:hAnsi="仿宋_GB2312" w:eastAsia="仿宋_GB2312" w:cs="仿宋_GB2312"/>
                <w:sz w:val="21"/>
                <w:szCs w:val="21"/>
              </w:rPr>
              <w:t>报废机动车回</w:t>
            </w:r>
            <w:r>
              <w:rPr>
                <w:rFonts w:hint="eastAsia" w:ascii="仿宋_GB2312" w:hAnsi="仿宋_GB2312" w:eastAsia="仿宋_GB2312" w:cs="仿宋_GB2312"/>
                <w:spacing w:val="-6"/>
                <w:sz w:val="21"/>
                <w:szCs w:val="21"/>
              </w:rPr>
              <w:t>收拆解活动检查</w:t>
            </w:r>
          </w:p>
        </w:tc>
        <w:tc>
          <w:tcPr>
            <w:tcW w:w="1987"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default" w:eastAsia="仿宋_GB2312"/>
                <w:b/>
                <w:color w:val="538135"/>
                <w:sz w:val="28"/>
                <w:szCs w:val="28"/>
                <w:lang w:val="en-US" w:eastAsia="zh-CN"/>
              </w:rPr>
            </w:pPr>
            <w:r>
              <w:rPr>
                <w:rFonts w:hint="eastAsia" w:ascii="仿宋_GB2312" w:hAnsi="仿宋_GB2312" w:eastAsia="仿宋_GB2312" w:cs="仿宋_GB2312"/>
                <w:sz w:val="21"/>
                <w:szCs w:val="21"/>
              </w:rPr>
              <w:t>报废机动车回收拆解企业</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一般</w:t>
            </w:r>
          </w:p>
        </w:tc>
        <w:tc>
          <w:tcPr>
            <w:tcW w:w="1038"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default" w:ascii="仿宋_GB2312" w:eastAsia="仿宋_GB2312"/>
                <w:sz w:val="22"/>
                <w:szCs w:val="22"/>
                <w:lang w:val="en-US" w:eastAsia="zh-CN"/>
              </w:rPr>
            </w:pPr>
            <w:r>
              <w:rPr>
                <w:rFonts w:hint="eastAsia" w:ascii="仿宋_GB2312" w:eastAsia="仿宋_GB2312"/>
                <w:sz w:val="22"/>
                <w:szCs w:val="22"/>
                <w:lang w:val="en-US" w:eastAsia="zh-CN"/>
              </w:rPr>
              <w:t>一般</w:t>
            </w:r>
          </w:p>
        </w:tc>
        <w:tc>
          <w:tcPr>
            <w:tcW w:w="1062"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ascii="仿宋_GB2312" w:hAnsi="Calibri" w:eastAsia="仿宋_GB2312" w:cs="Times New Roman"/>
                <w:kern w:val="2"/>
                <w:sz w:val="22"/>
                <w:szCs w:val="22"/>
                <w:lang w:val="en-US" w:eastAsia="zh-CN" w:bidi="ar-SA"/>
              </w:rPr>
            </w:pPr>
            <w:r>
              <w:rPr>
                <w:rFonts w:hint="eastAsia" w:ascii="仿宋_GB2312" w:eastAsia="仿宋_GB2312"/>
                <w:kern w:val="0"/>
                <w:sz w:val="22"/>
                <w:szCs w:val="22"/>
              </w:rPr>
              <w:t>现场检查</w:t>
            </w:r>
          </w:p>
        </w:tc>
        <w:tc>
          <w:tcPr>
            <w:tcW w:w="963"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ascii="仿宋_GB2312" w:hAnsi="Calibri" w:eastAsia="仿宋_GB2312" w:cs="Times New Roman"/>
                <w:kern w:val="2"/>
                <w:sz w:val="22"/>
                <w:szCs w:val="22"/>
                <w:lang w:val="en-US" w:eastAsia="zh-CN" w:bidi="ar-SA"/>
              </w:rPr>
            </w:pPr>
            <w:r>
              <w:rPr>
                <w:rFonts w:hint="eastAsia" w:ascii="仿宋_GB2312" w:eastAsia="仿宋_GB2312"/>
                <w:sz w:val="22"/>
                <w:szCs w:val="22"/>
                <w:lang w:val="en-US" w:eastAsia="zh-CN"/>
              </w:rPr>
              <w:t>专项</w:t>
            </w:r>
          </w:p>
        </w:tc>
        <w:tc>
          <w:tcPr>
            <w:tcW w:w="1100" w:type="dxa"/>
            <w:vMerge w:val="restart"/>
            <w:tcBorders>
              <w:top w:val="single" w:color="auto" w:sz="4" w:space="0"/>
              <w:left w:val="single" w:color="auto" w:sz="4" w:space="0"/>
              <w:right w:val="single" w:color="auto" w:sz="4" w:space="0"/>
            </w:tcBorders>
            <w:shd w:val="clear" w:color="auto" w:fill="auto"/>
            <w:vAlign w:val="center"/>
          </w:tcPr>
          <w:p>
            <w:pPr>
              <w:widowControl/>
              <w:suppressAutoHyphens w:val="0"/>
              <w:jc w:val="left"/>
              <w:rPr>
                <w:rFonts w:ascii="仿宋_GB2312" w:hAnsi="Calibri" w:eastAsia="仿宋_GB2312" w:cs="Times New Roman"/>
                <w:kern w:val="2"/>
                <w:sz w:val="22"/>
                <w:szCs w:val="22"/>
                <w:lang w:val="en-US" w:eastAsia="zh-CN" w:bidi="ar-SA"/>
              </w:rPr>
            </w:pPr>
            <w:r>
              <w:rPr>
                <w:rFonts w:hint="eastAsia" w:ascii="仿宋_GB2312" w:eastAsia="仿宋_GB2312"/>
                <w:sz w:val="22"/>
                <w:szCs w:val="22"/>
                <w:lang w:val="en-US" w:eastAsia="zh-CN"/>
              </w:rPr>
              <w:t>商务和经济合作局</w:t>
            </w:r>
          </w:p>
        </w:tc>
        <w:tc>
          <w:tcPr>
            <w:tcW w:w="1725" w:type="dxa"/>
            <w:vMerge w:val="restart"/>
            <w:tcBorders>
              <w:top w:val="single" w:color="auto" w:sz="4" w:space="0"/>
              <w:left w:val="single" w:color="auto" w:sz="4" w:space="0"/>
              <w:right w:val="single" w:color="auto" w:sz="4" w:space="0"/>
            </w:tcBorders>
            <w:vAlign w:val="center"/>
          </w:tcPr>
          <w:p>
            <w:pPr>
              <w:widowControl/>
              <w:suppressAutoHyphens w:val="0"/>
              <w:jc w:val="left"/>
              <w:rPr>
                <w:rFonts w:hint="default" w:ascii="仿宋_GB2312" w:eastAsia="仿宋_GB2312"/>
                <w:sz w:val="22"/>
                <w:szCs w:val="22"/>
                <w:lang w:val="en-US" w:eastAsia="zh-CN"/>
              </w:rPr>
            </w:pPr>
            <w:r>
              <w:rPr>
                <w:rFonts w:hint="eastAsia" w:ascii="仿宋_GB2312" w:eastAsia="仿宋_GB2312"/>
                <w:sz w:val="22"/>
                <w:szCs w:val="22"/>
                <w:lang w:val="en-US" w:eastAsia="zh-CN"/>
              </w:rPr>
              <w:t>按照《报废机动车回收管理办法》及《实施细则》要求，根据职能职责检查</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eastAsia="仿宋_GB2312" w:cs="Times New Roman"/>
                <w:kern w:val="21"/>
                <w:sz w:val="22"/>
                <w:szCs w:val="22"/>
              </w:rPr>
              <w:t>县市场监督管理局</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kern w:val="21"/>
                <w:sz w:val="22"/>
                <w:szCs w:val="22"/>
              </w:rPr>
            </w:pPr>
            <w:r>
              <w:rPr>
                <w:rFonts w:hint="eastAsia" w:ascii="仿宋_GB2312" w:eastAsia="仿宋_GB2312"/>
                <w:kern w:val="21"/>
                <w:sz w:val="22"/>
                <w:szCs w:val="22"/>
              </w:rPr>
              <w:t>依据《报废机动车回收管理办法实施细则》和道路交通安全有关法律规范规定，对生产、销售利用报废机动车“五大总成”和其他零部件拼装的机动车的，经有关主管部门依法处罚后，有营业执照的，吊销营业执照。对报废机动车在拆解或者处置过程中可能造成环境污染的电器电子等产品，设计使用列入国家禁止使用名录的有毒有害物质的，依法处罚。协同商务主管部门查处非法回收拆解报废机动车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475"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987" w:type="dxa"/>
            <w:vMerge w:val="continue"/>
            <w:tcBorders>
              <w:left w:val="single" w:color="auto" w:sz="4" w:space="0"/>
              <w:right w:val="single" w:color="auto" w:sz="4" w:space="0"/>
            </w:tcBorders>
            <w:vAlign w:val="center"/>
          </w:tcPr>
          <w:p>
            <w:pPr>
              <w:widowControl/>
              <w:suppressAutoHyphens w:val="0"/>
              <w:jc w:val="left"/>
              <w:rPr>
                <w:rFonts w:eastAsia="仿宋_GB2312"/>
                <w:b/>
                <w:color w:val="538135"/>
                <w:sz w:val="28"/>
                <w:szCs w:val="28"/>
              </w:rPr>
            </w:pPr>
          </w:p>
        </w:tc>
        <w:tc>
          <w:tcPr>
            <w:tcW w:w="1038"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062" w:type="dxa"/>
            <w:vMerge w:val="continue"/>
            <w:tcBorders>
              <w:left w:val="single" w:color="auto" w:sz="4" w:space="0"/>
              <w:right w:val="single" w:color="auto" w:sz="4" w:space="0"/>
            </w:tcBorders>
            <w:shd w:val="clear" w:color="auto" w:fill="auto"/>
            <w:vAlign w:val="center"/>
          </w:tcPr>
          <w:p>
            <w:pPr>
              <w:widowControl/>
              <w:suppressAutoHyphens w:val="0"/>
              <w:jc w:val="left"/>
              <w:rPr>
                <w:rFonts w:ascii="仿宋_GB2312" w:hAnsi="Calibri" w:eastAsia="仿宋_GB2312" w:cs="Times New Roman"/>
                <w:kern w:val="2"/>
                <w:sz w:val="22"/>
                <w:szCs w:val="22"/>
                <w:lang w:val="en-US" w:eastAsia="zh-CN" w:bidi="ar-SA"/>
              </w:rPr>
            </w:pPr>
          </w:p>
        </w:tc>
        <w:tc>
          <w:tcPr>
            <w:tcW w:w="963"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100"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725"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eastAsia="仿宋_GB2312" w:cs="Times New Roman"/>
                <w:kern w:val="21"/>
                <w:sz w:val="22"/>
                <w:szCs w:val="22"/>
              </w:rPr>
              <w:t>广元市旺苍生态环境局</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kern w:val="21"/>
                <w:sz w:val="22"/>
                <w:szCs w:val="22"/>
                <w:lang w:eastAsia="zh-CN"/>
              </w:rPr>
            </w:pPr>
            <w:r>
              <w:rPr>
                <w:rFonts w:hint="eastAsia" w:ascii="仿宋_GB2312" w:eastAsia="仿宋_GB2312"/>
                <w:kern w:val="21"/>
                <w:sz w:val="22"/>
                <w:szCs w:val="22"/>
              </w:rPr>
              <w:t>对报废机动车回收拆解活动的日常监督检查并处理相关违法行为</w:t>
            </w:r>
            <w:r>
              <w:rPr>
                <w:rFonts w:hint="eastAsia" w:ascii="仿宋_GB2312" w:eastAsia="仿宋_GB2312"/>
                <w:kern w:val="21"/>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475"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987" w:type="dxa"/>
            <w:vMerge w:val="continue"/>
            <w:tcBorders>
              <w:left w:val="single" w:color="auto" w:sz="4" w:space="0"/>
              <w:right w:val="single" w:color="auto" w:sz="4" w:space="0"/>
            </w:tcBorders>
            <w:vAlign w:val="center"/>
          </w:tcPr>
          <w:p>
            <w:pPr>
              <w:widowControl/>
              <w:suppressAutoHyphens w:val="0"/>
              <w:jc w:val="left"/>
              <w:rPr>
                <w:rFonts w:eastAsia="仿宋_GB2312"/>
                <w:b/>
                <w:color w:val="538135"/>
                <w:sz w:val="28"/>
                <w:szCs w:val="28"/>
              </w:rPr>
            </w:pPr>
          </w:p>
        </w:tc>
        <w:tc>
          <w:tcPr>
            <w:tcW w:w="1038"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062"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963"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100"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725"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32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仿宋_GB2312" w:eastAsia="仿宋_GB2312"/>
                <w:kern w:val="21"/>
                <w:sz w:val="22"/>
                <w:szCs w:val="22"/>
                <w:lang w:val="en-US" w:eastAsia="zh-CN"/>
              </w:rPr>
            </w:pPr>
            <w:r>
              <w:rPr>
                <w:rFonts w:hint="eastAsia" w:ascii="仿宋_GB2312" w:eastAsia="仿宋_GB2312"/>
                <w:kern w:val="21"/>
                <w:sz w:val="22"/>
                <w:szCs w:val="22"/>
                <w:lang w:val="en-US" w:eastAsia="zh-CN"/>
              </w:rPr>
              <w:t>县经济信息化和科学技术局</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kern w:val="21"/>
                <w:sz w:val="22"/>
                <w:szCs w:val="22"/>
                <w:lang w:eastAsia="zh-CN"/>
              </w:rPr>
            </w:pPr>
            <w:r>
              <w:rPr>
                <w:rFonts w:hint="eastAsia" w:ascii="仿宋_GB2312" w:eastAsia="仿宋_GB2312"/>
                <w:kern w:val="21"/>
                <w:sz w:val="22"/>
                <w:szCs w:val="22"/>
              </w:rPr>
              <w:t>对机动车生产企业向回收拆解企业提供技术的监管;配合商务音门对回收拆解企业按国家标准和规定拆卸、收集、储存、运输及回收利用报废新能源车的废旧动力蓄电池或者其他类型储能设备，将车辆识别代码、动力蓄电池编码、型号等信息录入有关平台的监</w:t>
            </w:r>
            <w:r>
              <w:rPr>
                <w:rFonts w:hint="eastAsia" w:ascii="仿宋_GB2312" w:eastAsia="仿宋_GB2312"/>
                <w:kern w:val="21"/>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475"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987" w:type="dxa"/>
            <w:vMerge w:val="continue"/>
            <w:tcBorders>
              <w:left w:val="single" w:color="auto" w:sz="4" w:space="0"/>
              <w:right w:val="single" w:color="auto" w:sz="4" w:space="0"/>
            </w:tcBorders>
            <w:vAlign w:val="center"/>
          </w:tcPr>
          <w:p>
            <w:pPr>
              <w:widowControl/>
              <w:suppressAutoHyphens w:val="0"/>
              <w:jc w:val="left"/>
              <w:rPr>
                <w:rFonts w:eastAsia="仿宋_GB2312"/>
                <w:b/>
                <w:color w:val="538135"/>
                <w:sz w:val="28"/>
                <w:szCs w:val="28"/>
              </w:rPr>
            </w:pPr>
          </w:p>
        </w:tc>
        <w:tc>
          <w:tcPr>
            <w:tcW w:w="1038"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062"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963"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100"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725" w:type="dxa"/>
            <w:vMerge w:val="continue"/>
            <w:tcBorders>
              <w:left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325"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仿宋_GB2312" w:eastAsia="仿宋_GB2312"/>
                <w:kern w:val="21"/>
                <w:sz w:val="22"/>
                <w:szCs w:val="22"/>
              </w:rPr>
            </w:pPr>
            <w:r>
              <w:rPr>
                <w:rFonts w:hint="eastAsia" w:ascii="仿宋_GB2312" w:eastAsia="仿宋_GB2312" w:cs="Times New Roman"/>
                <w:kern w:val="21"/>
                <w:sz w:val="22"/>
                <w:szCs w:val="22"/>
                <w:lang w:val="en-US" w:eastAsia="zh-CN"/>
              </w:rPr>
              <w:t>县公安局</w:t>
            </w:r>
          </w:p>
        </w:tc>
        <w:tc>
          <w:tcPr>
            <w:tcW w:w="3076" w:type="dxa"/>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eastAsia="仿宋_GB2312"/>
                <w:kern w:val="21"/>
                <w:sz w:val="22"/>
                <w:szCs w:val="22"/>
              </w:rPr>
            </w:pPr>
            <w:r>
              <w:rPr>
                <w:rFonts w:hint="eastAsia" w:ascii="仿宋_GB2312" w:eastAsia="仿宋_GB2312"/>
                <w:kern w:val="21"/>
                <w:sz w:val="22"/>
                <w:szCs w:val="22"/>
              </w:rPr>
              <w:t>对报废机动车回收拆解行业治安状况、买卖伪造票证等活动实施监督管理</w:t>
            </w:r>
            <w:r>
              <w:rPr>
                <w:rFonts w:hint="eastAsia" w:ascii="仿宋_GB2312" w:eastAsia="仿宋_GB2312"/>
                <w:kern w:val="21"/>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66"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47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987"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eastAsia="仿宋_GB2312"/>
                <w:b/>
                <w:color w:val="538135"/>
                <w:sz w:val="28"/>
                <w:szCs w:val="28"/>
              </w:rPr>
            </w:pPr>
          </w:p>
        </w:tc>
        <w:tc>
          <w:tcPr>
            <w:tcW w:w="1038"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062"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963"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100"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725" w:type="dxa"/>
            <w:vMerge w:val="continue"/>
            <w:tcBorders>
              <w:left w:val="single" w:color="auto" w:sz="4" w:space="0"/>
              <w:bottom w:val="single" w:color="auto" w:sz="4" w:space="0"/>
              <w:right w:val="single" w:color="auto" w:sz="4" w:space="0"/>
            </w:tcBorders>
            <w:vAlign w:val="center"/>
          </w:tcPr>
          <w:p>
            <w:pPr>
              <w:widowControl/>
              <w:suppressAutoHyphens w:val="0"/>
              <w:jc w:val="left"/>
              <w:rPr>
                <w:rFonts w:ascii="仿宋_GB2312" w:eastAsia="仿宋_GB2312"/>
                <w:sz w:val="22"/>
                <w:szCs w:val="22"/>
              </w:rPr>
            </w:pPr>
          </w:p>
        </w:tc>
        <w:tc>
          <w:tcPr>
            <w:tcW w:w="1325"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县交通运输局</w:t>
            </w:r>
          </w:p>
          <w:p>
            <w:pPr>
              <w:widowControl/>
              <w:suppressAutoHyphens w:val="0"/>
              <w:jc w:val="left"/>
              <w:rPr>
                <w:rFonts w:hint="eastAsia" w:ascii="仿宋_GB2312" w:hAnsi="仿宋_GB2312" w:eastAsia="仿宋_GB2312" w:cs="仿宋_GB2312"/>
                <w:sz w:val="21"/>
                <w:szCs w:val="21"/>
                <w:lang w:val="en-US" w:eastAsia="zh-CN"/>
              </w:rPr>
            </w:pPr>
          </w:p>
        </w:tc>
        <w:tc>
          <w:tcPr>
            <w:tcW w:w="3076" w:type="dxa"/>
            <w:tcBorders>
              <w:top w:val="single" w:color="auto" w:sz="4" w:space="0"/>
              <w:left w:val="single" w:color="auto" w:sz="4" w:space="0"/>
              <w:bottom w:val="single" w:color="auto" w:sz="4" w:space="0"/>
              <w:right w:val="single" w:color="auto" w:sz="4" w:space="0"/>
            </w:tcBorders>
            <w:vAlign w:val="center"/>
          </w:tcPr>
          <w:p>
            <w:pPr>
              <w:widowControl/>
              <w:suppressAutoHyphens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对机动车维修经营者承修已报废的机动车行为实施监督管理。</w:t>
            </w:r>
          </w:p>
          <w:p>
            <w:pPr>
              <w:widowControl/>
              <w:suppressAutoHyphens w:val="0"/>
              <w:jc w:val="left"/>
              <w:rPr>
                <w:rFonts w:hint="eastAsia" w:ascii="仿宋_GB2312" w:hAnsi="仿宋_GB2312" w:eastAsia="仿宋_GB2312" w:cs="仿宋_GB2312"/>
                <w:sz w:val="21"/>
                <w:szCs w:val="21"/>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AD"/>
    <w:rsid w:val="002E5F54"/>
    <w:rsid w:val="005243AD"/>
    <w:rsid w:val="008E2C62"/>
    <w:rsid w:val="00935067"/>
    <w:rsid w:val="00DC2059"/>
    <w:rsid w:val="033D0E62"/>
    <w:rsid w:val="1A1B4EBB"/>
    <w:rsid w:val="32780FEE"/>
    <w:rsid w:val="368A06F8"/>
    <w:rsid w:val="3DE2791A"/>
    <w:rsid w:val="497D47DC"/>
    <w:rsid w:val="4AFD760B"/>
    <w:rsid w:val="4C7E18CA"/>
    <w:rsid w:val="54AA5D0F"/>
    <w:rsid w:val="5AC335E3"/>
    <w:rsid w:val="6FD03313"/>
    <w:rsid w:val="70EE4A68"/>
    <w:rsid w:val="737C6F54"/>
    <w:rsid w:val="79BE2533"/>
    <w:rsid w:val="7B86103B"/>
    <w:rsid w:val="7DC5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uiPriority w:val="0"/>
    <w:pPr>
      <w:suppressAutoHyphens w:val="0"/>
    </w:pPr>
    <w:rPr>
      <w:b/>
      <w:color w:val="538135"/>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1207</Words>
  <Characters>1218</Characters>
  <Lines>4</Lines>
  <Paragraphs>1</Paragraphs>
  <TotalTime>1</TotalTime>
  <ScaleCrop>false</ScaleCrop>
  <LinksUpToDate>false</LinksUpToDate>
  <CharactersWithSpaces>1218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2025-03-12T06:58:00Z</dcterms:created>
  <dc:creator>索怀胜</dc:creator>
  <cp:lastModifiedBy>WCSWJ</cp:lastModifiedBy>
  <dcterms:modified xsi:type="dcterms:W3CDTF">2025-07-09T03:18:57Z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eyJoZGlkIjoiMGMzYzZhYzM3NmFjMTQzNzI5ZWY3ZmY4ODdlZGJhODQifQ==</vt:lpwstr>
  </property>
  <property fmtid="{D5CDD505-2E9C-101B-9397-08002B2CF9AE}" pid="3" name="KSOProductBuildVer">
    <vt:lpwstr>2052-11.1.0.9208</vt:lpwstr>
  </property>
  <property fmtid="{D5CDD505-2E9C-101B-9397-08002B2CF9AE}" pid="4" name="ICV">
    <vt:lpwstr>FF96A91313824E2CBFB5B379320F06E3_12</vt:lpwstr>
  </property>
</Properties>
</file>